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bCs/>
          <w:sz w:val="52"/>
          <w:szCs w:val="52"/>
        </w:rPr>
      </w:pPr>
    </w:p>
    <w:p>
      <w:pPr>
        <w:jc w:val="center"/>
        <w:rPr>
          <w:rFonts w:hint="eastAsia" w:ascii="Times New Roman" w:hAnsi="Times New Roman" w:eastAsia="方正小标宋简体"/>
          <w:bCs/>
          <w:color w:val="000000"/>
          <w:spacing w:val="-20"/>
          <w:sz w:val="52"/>
          <w:szCs w:val="52"/>
        </w:rPr>
      </w:pPr>
      <w:r>
        <w:rPr>
          <w:rFonts w:hint="eastAsia" w:ascii="Times New Roman" w:hAnsi="Times New Roman" w:eastAsia="方正小标宋简体"/>
          <w:bCs/>
          <w:color w:val="000000"/>
          <w:spacing w:val="-20"/>
          <w:sz w:val="52"/>
          <w:szCs w:val="52"/>
        </w:rPr>
        <w:t>四川省文物局</w:t>
      </w:r>
    </w:p>
    <w:p>
      <w:pPr>
        <w:jc w:val="center"/>
        <w:rPr>
          <w:rFonts w:hint="eastAsia" w:ascii="Times New Roman" w:hAnsi="Times New Roman" w:eastAsia="方正小标宋简体"/>
          <w:bCs/>
          <w:color w:val="000000"/>
          <w:spacing w:val="-20"/>
          <w:sz w:val="52"/>
          <w:szCs w:val="52"/>
        </w:rPr>
      </w:pPr>
      <w:r>
        <w:rPr>
          <w:rFonts w:hint="eastAsia" w:ascii="Times New Roman" w:hAnsi="Times New Roman" w:eastAsia="方正小标宋简体"/>
          <w:bCs/>
          <w:color w:val="000000"/>
          <w:spacing w:val="-20"/>
          <w:sz w:val="52"/>
          <w:szCs w:val="52"/>
        </w:rPr>
        <w:t>便民服务特色应用接入项目</w:t>
      </w:r>
    </w:p>
    <w:p>
      <w:pPr>
        <w:pStyle w:val="9"/>
        <w:rPr>
          <w:rFonts w:hint="eastAsia"/>
        </w:rPr>
      </w:pPr>
    </w:p>
    <w:p>
      <w:pPr>
        <w:pStyle w:val="9"/>
        <w:rPr>
          <w:rFonts w:hint="eastAsia"/>
        </w:rPr>
      </w:pPr>
    </w:p>
    <w:p>
      <w:pPr>
        <w:jc w:val="center"/>
        <w:rPr>
          <w:rFonts w:hint="eastAsia" w:ascii="宋体"/>
          <w:b/>
          <w:sz w:val="72"/>
          <w:szCs w:val="72"/>
        </w:rPr>
      </w:pPr>
      <w:r>
        <w:rPr>
          <w:rFonts w:hint="eastAsia" w:ascii="宋体"/>
          <w:b/>
          <w:sz w:val="72"/>
          <w:szCs w:val="72"/>
        </w:rPr>
        <w:t>比</w:t>
      </w:r>
      <w:bookmarkStart w:id="210" w:name="_GoBack"/>
      <w:bookmarkEnd w:id="210"/>
    </w:p>
    <w:p>
      <w:pPr>
        <w:jc w:val="center"/>
        <w:rPr>
          <w:rFonts w:hint="eastAsia" w:ascii="宋体"/>
          <w:b/>
          <w:sz w:val="72"/>
          <w:szCs w:val="72"/>
        </w:rPr>
      </w:pPr>
      <w:r>
        <w:rPr>
          <w:rFonts w:hint="eastAsia" w:ascii="宋体"/>
          <w:b/>
          <w:sz w:val="72"/>
          <w:szCs w:val="72"/>
        </w:rPr>
        <w:t>选</w:t>
      </w:r>
    </w:p>
    <w:p>
      <w:pPr>
        <w:jc w:val="center"/>
        <w:rPr>
          <w:rFonts w:hint="eastAsia" w:ascii="宋体"/>
          <w:b/>
          <w:sz w:val="72"/>
          <w:szCs w:val="72"/>
        </w:rPr>
      </w:pPr>
      <w:r>
        <w:rPr>
          <w:rFonts w:hint="eastAsia" w:ascii="宋体"/>
          <w:b/>
          <w:sz w:val="72"/>
          <w:szCs w:val="72"/>
        </w:rPr>
        <w:t>文</w:t>
      </w:r>
    </w:p>
    <w:p>
      <w:pPr>
        <w:jc w:val="center"/>
        <w:rPr>
          <w:rFonts w:hint="eastAsia"/>
          <w:b/>
          <w:sz w:val="52"/>
          <w:szCs w:val="52"/>
        </w:rPr>
      </w:pPr>
      <w:r>
        <w:rPr>
          <w:rFonts w:hint="eastAsia" w:ascii="宋体"/>
          <w:b/>
          <w:sz w:val="72"/>
          <w:szCs w:val="72"/>
        </w:rPr>
        <w:t>件</w:t>
      </w:r>
    </w:p>
    <w:p>
      <w:pPr>
        <w:rPr>
          <w:rFonts w:hint="eastAsia"/>
          <w:b/>
          <w:sz w:val="52"/>
          <w:szCs w:val="52"/>
        </w:rPr>
      </w:pPr>
    </w:p>
    <w:p>
      <w:pPr>
        <w:rPr>
          <w:rFonts w:hint="eastAsia"/>
          <w:b/>
          <w:sz w:val="52"/>
          <w:szCs w:val="52"/>
        </w:rPr>
      </w:pPr>
    </w:p>
    <w:p>
      <w:pPr>
        <w:rPr>
          <w:rFonts w:hint="eastAsia"/>
          <w:b/>
          <w:sz w:val="32"/>
          <w:szCs w:val="32"/>
        </w:rPr>
      </w:pPr>
      <w:r>
        <w:rPr>
          <w:rFonts w:hint="eastAsia" w:ascii="宋体"/>
          <w:b/>
          <w:sz w:val="52"/>
          <w:szCs w:val="52"/>
        </w:rPr>
        <w:tab/>
      </w:r>
    </w:p>
    <w:p>
      <w:pPr>
        <w:spacing w:line="360" w:lineRule="auto"/>
        <w:rPr>
          <w:rFonts w:hint="eastAsia"/>
          <w:b/>
          <w:sz w:val="32"/>
          <w:szCs w:val="32"/>
        </w:rPr>
      </w:pPr>
    </w:p>
    <w:p>
      <w:pPr>
        <w:spacing w:line="360" w:lineRule="auto"/>
        <w:rPr>
          <w:rFonts w:hint="eastAsia"/>
          <w:b/>
          <w:sz w:val="32"/>
          <w:szCs w:val="32"/>
        </w:rPr>
      </w:pPr>
    </w:p>
    <w:p>
      <w:pPr>
        <w:spacing w:line="360" w:lineRule="auto"/>
        <w:jc w:val="both"/>
        <w:rPr>
          <w:rFonts w:hint="eastAsia"/>
          <w:b/>
          <w:sz w:val="32"/>
          <w:szCs w:val="32"/>
        </w:rPr>
      </w:pPr>
    </w:p>
    <w:p>
      <w:pPr>
        <w:spacing w:line="360" w:lineRule="auto"/>
        <w:jc w:val="center"/>
        <w:rPr>
          <w:rFonts w:hint="eastAsia"/>
          <w:b/>
          <w:sz w:val="32"/>
          <w:szCs w:val="32"/>
        </w:rPr>
      </w:pPr>
    </w:p>
    <w:p>
      <w:pPr>
        <w:spacing w:line="360" w:lineRule="auto"/>
        <w:jc w:val="center"/>
        <w:rPr>
          <w:rFonts w:hint="eastAsia"/>
          <w:b/>
          <w:bCs/>
          <w:sz w:val="32"/>
          <w:szCs w:val="32"/>
        </w:rPr>
      </w:pPr>
      <w:r>
        <w:rPr>
          <w:rFonts w:hint="eastAsia"/>
          <w:b/>
          <w:bCs/>
          <w:sz w:val="32"/>
          <w:szCs w:val="32"/>
        </w:rPr>
        <w:t>四川省文物信息中心</w:t>
      </w:r>
    </w:p>
    <w:p>
      <w:pPr>
        <w:spacing w:line="360" w:lineRule="auto"/>
        <w:ind w:firstLine="3300" w:firstLineChars="1096"/>
        <w:rPr>
          <w:rFonts w:hint="eastAsia" w:ascii="宋体" w:hAnsi="宋体" w:eastAsia="宋体" w:cs="宋体"/>
          <w:sz w:val="24"/>
        </w:rPr>
      </w:pPr>
      <w:r>
        <w:rPr>
          <w:rFonts w:hint="eastAsia" w:ascii="宋体" w:hAnsi="宋体" w:eastAsia="宋体" w:cs="宋体"/>
          <w:b/>
          <w:sz w:val="30"/>
          <w:szCs w:val="30"/>
        </w:rPr>
        <w:t>202</w:t>
      </w:r>
      <w:r>
        <w:rPr>
          <w:rFonts w:hint="eastAsia" w:ascii="宋体" w:hAnsi="宋体" w:eastAsia="宋体" w:cs="宋体"/>
          <w:b/>
          <w:sz w:val="30"/>
          <w:szCs w:val="30"/>
          <w:lang w:val="en"/>
        </w:rPr>
        <w:t>2</w:t>
      </w:r>
      <w:r>
        <w:rPr>
          <w:rFonts w:hint="eastAsia" w:ascii="宋体" w:hAnsi="宋体" w:eastAsia="宋体" w:cs="宋体"/>
          <w:b/>
          <w:bCs/>
          <w:sz w:val="32"/>
          <w:szCs w:val="32"/>
          <w:lang w:val="zh-CN"/>
        </w:rPr>
        <w:t>年</w:t>
      </w:r>
      <w:r>
        <w:rPr>
          <w:rFonts w:hint="eastAsia" w:ascii="宋体" w:hAnsi="宋体" w:eastAsia="宋体" w:cs="宋体"/>
          <w:b/>
          <w:bCs/>
          <w:sz w:val="32"/>
          <w:szCs w:val="32"/>
          <w:lang w:val="en-US" w:eastAsia="zh-CN"/>
        </w:rPr>
        <w:t>5</w:t>
      </w:r>
      <w:r>
        <w:rPr>
          <w:rFonts w:hint="eastAsia" w:ascii="宋体" w:hAnsi="宋体" w:eastAsia="宋体" w:cs="宋体"/>
          <w:b/>
          <w:bCs/>
          <w:sz w:val="32"/>
          <w:szCs w:val="32"/>
          <w:lang w:val="zh-CN"/>
        </w:rPr>
        <w:t>月</w:t>
      </w:r>
    </w:p>
    <w:p>
      <w:pPr>
        <w:spacing w:line="360" w:lineRule="auto"/>
        <w:rPr>
          <w:rFonts w:hint="eastAsia" w:ascii="宋体"/>
          <w:b/>
          <w:bCs/>
          <w:sz w:val="24"/>
        </w:rPr>
      </w:pPr>
    </w:p>
    <w:p>
      <w:pPr>
        <w:spacing w:line="400" w:lineRule="exact"/>
        <w:rPr>
          <w:rFonts w:hint="eastAsia" w:ascii="宋体"/>
          <w:sz w:val="32"/>
        </w:rPr>
        <w:sectPr>
          <w:footerReference r:id="rId4" w:type="default"/>
          <w:headerReference r:id="rId3" w:type="even"/>
          <w:footerReference r:id="rId5" w:type="even"/>
          <w:pgSz w:w="11907" w:h="16840"/>
          <w:pgMar w:top="1418" w:right="1514" w:bottom="1418" w:left="1985" w:header="851" w:footer="992" w:gutter="0"/>
          <w:pgNumType w:start="1"/>
          <w:cols w:space="720" w:num="1"/>
          <w:docGrid w:linePitch="312" w:charSpace="0"/>
        </w:sectPr>
      </w:pPr>
    </w:p>
    <w:p>
      <w:pPr>
        <w:pStyle w:val="4"/>
        <w:spacing w:line="360" w:lineRule="exact"/>
        <w:jc w:val="center"/>
        <w:rPr>
          <w:rFonts w:hint="eastAsia" w:ascii="宋体" w:eastAsia="宋体"/>
          <w:b w:val="0"/>
          <w:bCs w:val="0"/>
          <w:sz w:val="36"/>
        </w:rPr>
      </w:pPr>
      <w:bookmarkStart w:id="0" w:name="_Hlt101233737"/>
      <w:bookmarkEnd w:id="0"/>
      <w:bookmarkStart w:id="1" w:name="_Hlt101843627"/>
      <w:bookmarkEnd w:id="1"/>
    </w:p>
    <w:p>
      <w:pPr>
        <w:pStyle w:val="4"/>
        <w:spacing w:line="360" w:lineRule="exact"/>
        <w:jc w:val="center"/>
        <w:rPr>
          <w:rFonts w:hint="eastAsia" w:ascii="宋体" w:eastAsia="宋体"/>
          <w:bCs w:val="0"/>
          <w:sz w:val="36"/>
        </w:rPr>
      </w:pPr>
      <w:r>
        <w:rPr>
          <w:rFonts w:hint="eastAsia" w:ascii="宋体" w:eastAsia="宋体"/>
          <w:bCs w:val="0"/>
          <w:sz w:val="36"/>
        </w:rPr>
        <w:t>目    录</w:t>
      </w:r>
    </w:p>
    <w:p>
      <w:pPr>
        <w:rPr>
          <w:rFonts w:hint="eastAsia"/>
        </w:rPr>
      </w:pPr>
    </w:p>
    <w:p>
      <w:pPr>
        <w:pStyle w:val="18"/>
        <w:tabs>
          <w:tab w:val="right" w:leader="dot" w:pos="8959"/>
        </w:tabs>
      </w:pPr>
      <w:r>
        <w:rPr>
          <w:rFonts w:hint="eastAsia"/>
          <w:sz w:val="28"/>
          <w:szCs w:val="28"/>
        </w:rPr>
        <w:fldChar w:fldCharType="begin"/>
      </w:r>
      <w:r>
        <w:rPr>
          <w:rFonts w:hint="eastAsia"/>
          <w:sz w:val="28"/>
          <w:szCs w:val="28"/>
        </w:rPr>
        <w:instrText xml:space="preserve">TOC \o "1-1" \h \u </w:instrText>
      </w:r>
      <w:r>
        <w:rPr>
          <w:rFonts w:hint="eastAsia"/>
          <w:sz w:val="28"/>
          <w:szCs w:val="28"/>
        </w:rPr>
        <w:fldChar w:fldCharType="separate"/>
      </w:r>
      <w:r>
        <w:rPr>
          <w:rFonts w:hint="eastAsia"/>
          <w:szCs w:val="28"/>
        </w:rPr>
        <w:fldChar w:fldCharType="begin"/>
      </w:r>
      <w:r>
        <w:rPr>
          <w:rFonts w:hint="eastAsia"/>
          <w:szCs w:val="28"/>
        </w:rPr>
        <w:instrText xml:space="preserve"> HYPERLINK \l _Toc29442 </w:instrText>
      </w:r>
      <w:r>
        <w:rPr>
          <w:rFonts w:hint="eastAsia"/>
          <w:szCs w:val="28"/>
        </w:rPr>
        <w:fldChar w:fldCharType="separate"/>
      </w:r>
      <w:r>
        <w:rPr>
          <w:rFonts w:hint="eastAsia"/>
          <w:szCs w:val="36"/>
        </w:rPr>
        <w:t>第一章  比选申请人须知</w:t>
      </w:r>
      <w:r>
        <w:tab/>
      </w:r>
      <w:r>
        <w:fldChar w:fldCharType="begin"/>
      </w:r>
      <w:r>
        <w:instrText xml:space="preserve"> PAGEREF _Toc29442 </w:instrText>
      </w:r>
      <w:r>
        <w:fldChar w:fldCharType="separate"/>
      </w:r>
      <w:r>
        <w:t>3</w:t>
      </w:r>
      <w:r>
        <w:fldChar w:fldCharType="end"/>
      </w:r>
      <w:r>
        <w:rPr>
          <w:rFonts w:hint="eastAsia"/>
          <w:szCs w:val="28"/>
        </w:rPr>
        <w:fldChar w:fldCharType="end"/>
      </w:r>
    </w:p>
    <w:p>
      <w:pPr>
        <w:pStyle w:val="18"/>
        <w:tabs>
          <w:tab w:val="right" w:leader="dot" w:pos="8959"/>
        </w:tabs>
      </w:pPr>
      <w:r>
        <w:rPr>
          <w:rFonts w:hint="eastAsia"/>
          <w:szCs w:val="28"/>
        </w:rPr>
        <w:fldChar w:fldCharType="begin"/>
      </w:r>
      <w:r>
        <w:rPr>
          <w:rFonts w:hint="eastAsia"/>
          <w:szCs w:val="28"/>
        </w:rPr>
        <w:instrText xml:space="preserve"> HYPERLINK \l _Toc25170 </w:instrText>
      </w:r>
      <w:r>
        <w:rPr>
          <w:rFonts w:hint="eastAsia"/>
          <w:szCs w:val="28"/>
        </w:rPr>
        <w:fldChar w:fldCharType="separate"/>
      </w:r>
      <w:r>
        <w:rPr>
          <w:rFonts w:hint="eastAsia"/>
          <w:szCs w:val="36"/>
        </w:rPr>
        <w:t>第二章  比选</w:t>
      </w:r>
      <w:r>
        <w:rPr>
          <w:rFonts w:hint="eastAsia"/>
          <w:szCs w:val="36"/>
          <w:lang w:eastAsia="zh-CN"/>
        </w:rPr>
        <w:t>申请</w:t>
      </w:r>
      <w:r>
        <w:rPr>
          <w:rFonts w:hint="eastAsia"/>
          <w:szCs w:val="36"/>
        </w:rPr>
        <w:t>文件格式</w:t>
      </w:r>
      <w:r>
        <w:tab/>
      </w:r>
      <w:r>
        <w:fldChar w:fldCharType="begin"/>
      </w:r>
      <w:r>
        <w:instrText xml:space="preserve"> PAGEREF _Toc25170 </w:instrText>
      </w:r>
      <w:r>
        <w:fldChar w:fldCharType="separate"/>
      </w:r>
      <w:r>
        <w:t>14</w:t>
      </w:r>
      <w:r>
        <w:fldChar w:fldCharType="end"/>
      </w:r>
      <w:r>
        <w:rPr>
          <w:rFonts w:hint="eastAsia"/>
          <w:szCs w:val="28"/>
        </w:rPr>
        <w:fldChar w:fldCharType="end"/>
      </w:r>
    </w:p>
    <w:p>
      <w:pPr>
        <w:pStyle w:val="18"/>
        <w:tabs>
          <w:tab w:val="right" w:leader="dot" w:pos="8959"/>
        </w:tabs>
      </w:pPr>
      <w:r>
        <w:rPr>
          <w:rFonts w:hint="eastAsia"/>
          <w:szCs w:val="28"/>
        </w:rPr>
        <w:fldChar w:fldCharType="begin"/>
      </w:r>
      <w:r>
        <w:rPr>
          <w:rFonts w:hint="eastAsia"/>
          <w:szCs w:val="28"/>
        </w:rPr>
        <w:instrText xml:space="preserve"> HYPERLINK \l _Toc6956 </w:instrText>
      </w:r>
      <w:r>
        <w:rPr>
          <w:rFonts w:hint="eastAsia"/>
          <w:szCs w:val="28"/>
        </w:rPr>
        <w:fldChar w:fldCharType="separate"/>
      </w:r>
      <w:r>
        <w:rPr>
          <w:rFonts w:hint="eastAsia"/>
          <w:szCs w:val="36"/>
        </w:rPr>
        <w:t>第三章  供应商和比选产品的资格、资质性及其他类似效力要求</w:t>
      </w:r>
      <w:r>
        <w:tab/>
      </w:r>
      <w:r>
        <w:fldChar w:fldCharType="begin"/>
      </w:r>
      <w:r>
        <w:instrText xml:space="preserve"> PAGEREF _Toc6956 </w:instrText>
      </w:r>
      <w:r>
        <w:fldChar w:fldCharType="separate"/>
      </w:r>
      <w:r>
        <w:t>28</w:t>
      </w:r>
      <w:r>
        <w:fldChar w:fldCharType="end"/>
      </w:r>
      <w:r>
        <w:rPr>
          <w:rFonts w:hint="eastAsia"/>
          <w:szCs w:val="28"/>
        </w:rPr>
        <w:fldChar w:fldCharType="end"/>
      </w:r>
    </w:p>
    <w:p>
      <w:pPr>
        <w:pStyle w:val="18"/>
        <w:tabs>
          <w:tab w:val="right" w:leader="dot" w:pos="8959"/>
        </w:tabs>
      </w:pPr>
      <w:r>
        <w:rPr>
          <w:rFonts w:hint="eastAsia"/>
          <w:szCs w:val="28"/>
        </w:rPr>
        <w:fldChar w:fldCharType="begin"/>
      </w:r>
      <w:r>
        <w:rPr>
          <w:rFonts w:hint="eastAsia"/>
          <w:szCs w:val="28"/>
        </w:rPr>
        <w:instrText xml:space="preserve"> HYPERLINK \l _Toc29169 </w:instrText>
      </w:r>
      <w:r>
        <w:rPr>
          <w:rFonts w:hint="eastAsia"/>
          <w:szCs w:val="28"/>
        </w:rPr>
        <w:fldChar w:fldCharType="separate"/>
      </w:r>
      <w:r>
        <w:rPr>
          <w:rFonts w:hint="eastAsia"/>
          <w:szCs w:val="36"/>
        </w:rPr>
        <w:t>第四章  供应商应当提供的资格、资质性及其他类似效力要求的相关证明材料</w:t>
      </w:r>
      <w:r>
        <w:tab/>
      </w:r>
      <w:r>
        <w:fldChar w:fldCharType="begin"/>
      </w:r>
      <w:r>
        <w:instrText xml:space="preserve"> PAGEREF _Toc29169 </w:instrText>
      </w:r>
      <w:r>
        <w:fldChar w:fldCharType="separate"/>
      </w:r>
      <w:r>
        <w:t>29</w:t>
      </w:r>
      <w:r>
        <w:fldChar w:fldCharType="end"/>
      </w:r>
      <w:r>
        <w:rPr>
          <w:rFonts w:hint="eastAsia"/>
          <w:szCs w:val="28"/>
        </w:rPr>
        <w:fldChar w:fldCharType="end"/>
      </w:r>
    </w:p>
    <w:p>
      <w:pPr>
        <w:pStyle w:val="18"/>
        <w:tabs>
          <w:tab w:val="right" w:leader="dot" w:pos="8959"/>
        </w:tabs>
      </w:pPr>
      <w:r>
        <w:rPr>
          <w:rFonts w:hint="eastAsia"/>
          <w:szCs w:val="28"/>
        </w:rPr>
        <w:fldChar w:fldCharType="begin"/>
      </w:r>
      <w:r>
        <w:rPr>
          <w:rFonts w:hint="eastAsia"/>
          <w:szCs w:val="28"/>
        </w:rPr>
        <w:instrText xml:space="preserve"> HYPERLINK \l _Toc26776 </w:instrText>
      </w:r>
      <w:r>
        <w:rPr>
          <w:rFonts w:hint="eastAsia"/>
          <w:szCs w:val="28"/>
        </w:rPr>
        <w:fldChar w:fldCharType="separate"/>
      </w:r>
      <w:r>
        <w:rPr>
          <w:rFonts w:hint="eastAsia"/>
          <w:szCs w:val="36"/>
        </w:rPr>
        <w:t>第五章  比选项目服务、商务及其他要求</w:t>
      </w:r>
      <w:r>
        <w:tab/>
      </w:r>
      <w:r>
        <w:fldChar w:fldCharType="begin"/>
      </w:r>
      <w:r>
        <w:instrText xml:space="preserve"> PAGEREF _Toc26776 </w:instrText>
      </w:r>
      <w:r>
        <w:fldChar w:fldCharType="separate"/>
      </w:r>
      <w:r>
        <w:t>31</w:t>
      </w:r>
      <w:r>
        <w:fldChar w:fldCharType="end"/>
      </w:r>
      <w:r>
        <w:rPr>
          <w:rFonts w:hint="eastAsia"/>
          <w:szCs w:val="28"/>
        </w:rPr>
        <w:fldChar w:fldCharType="end"/>
      </w:r>
    </w:p>
    <w:p>
      <w:pPr>
        <w:pStyle w:val="18"/>
        <w:tabs>
          <w:tab w:val="right" w:leader="dot" w:pos="8959"/>
        </w:tabs>
        <w:rPr>
          <w:rFonts w:hint="eastAsia" w:eastAsia="宋体"/>
          <w:lang w:val="en-US" w:eastAsia="zh-CN"/>
        </w:rPr>
      </w:pPr>
      <w:r>
        <w:rPr>
          <w:rFonts w:hint="eastAsia"/>
          <w:szCs w:val="28"/>
        </w:rPr>
        <w:fldChar w:fldCharType="begin"/>
      </w:r>
      <w:r>
        <w:rPr>
          <w:rFonts w:hint="eastAsia"/>
          <w:szCs w:val="28"/>
        </w:rPr>
        <w:instrText xml:space="preserve"> HYPERLINK \l _Toc22254 </w:instrText>
      </w:r>
      <w:r>
        <w:rPr>
          <w:rFonts w:hint="eastAsia"/>
          <w:szCs w:val="28"/>
        </w:rPr>
        <w:fldChar w:fldCharType="separate"/>
      </w:r>
      <w:r>
        <w:rPr>
          <w:rFonts w:hint="eastAsia" w:ascii="宋体"/>
          <w:szCs w:val="36"/>
        </w:rPr>
        <w:t>第六章  评标办法</w:t>
      </w:r>
      <w:bookmarkStart w:id="2" w:name="_Hlt53147053"/>
      <w:r>
        <w:tab/>
      </w:r>
      <w:bookmarkEnd w:id="2"/>
      <w:r>
        <w:rPr>
          <w:rFonts w:hint="eastAsia"/>
          <w:lang w:val="en-US" w:eastAsia="zh-CN"/>
        </w:rPr>
        <w:t>3</w:t>
      </w:r>
      <w:r>
        <w:rPr>
          <w:rFonts w:hint="eastAsia"/>
          <w:szCs w:val="28"/>
        </w:rPr>
        <w:fldChar w:fldCharType="end"/>
      </w:r>
      <w:r>
        <w:rPr>
          <w:rFonts w:hint="eastAsia"/>
          <w:szCs w:val="28"/>
          <w:lang w:val="en-US" w:eastAsia="zh-CN"/>
        </w:rPr>
        <w:t>3</w:t>
      </w:r>
    </w:p>
    <w:p>
      <w:pPr>
        <w:pStyle w:val="18"/>
        <w:tabs>
          <w:tab w:val="right" w:leader="dot" w:pos="8959"/>
        </w:tabs>
      </w:pPr>
      <w:r>
        <w:rPr>
          <w:rFonts w:hint="eastAsia"/>
          <w:szCs w:val="28"/>
        </w:rPr>
        <w:fldChar w:fldCharType="begin"/>
      </w:r>
      <w:r>
        <w:rPr>
          <w:rFonts w:hint="eastAsia"/>
          <w:szCs w:val="28"/>
        </w:rPr>
        <w:instrText xml:space="preserve"> HYPERLINK \l _Toc2940 </w:instrText>
      </w:r>
      <w:r>
        <w:rPr>
          <w:rFonts w:hint="eastAsia"/>
          <w:szCs w:val="28"/>
        </w:rPr>
        <w:fldChar w:fldCharType="separate"/>
      </w:r>
      <w:r>
        <w:rPr>
          <w:rFonts w:hint="eastAsia"/>
          <w:szCs w:val="36"/>
        </w:rPr>
        <w:t>第七章  政府采购合同（样例）</w:t>
      </w:r>
      <w:r>
        <w:tab/>
      </w:r>
      <w:r>
        <w:fldChar w:fldCharType="begin"/>
      </w:r>
      <w:r>
        <w:instrText xml:space="preserve"> PAGEREF _Toc2940 </w:instrText>
      </w:r>
      <w:r>
        <w:fldChar w:fldCharType="separate"/>
      </w:r>
      <w:r>
        <w:t>43</w:t>
      </w:r>
      <w:r>
        <w:fldChar w:fldCharType="end"/>
      </w:r>
      <w:r>
        <w:rPr>
          <w:rFonts w:hint="eastAsia"/>
          <w:szCs w:val="28"/>
        </w:rPr>
        <w:fldChar w:fldCharType="end"/>
      </w:r>
    </w:p>
    <w:p>
      <w:pPr>
        <w:spacing w:line="480" w:lineRule="auto"/>
        <w:rPr>
          <w:rFonts w:hint="eastAsia"/>
        </w:rPr>
      </w:pPr>
      <w:r>
        <w:rPr>
          <w:rFonts w:hint="eastAsia"/>
          <w:szCs w:val="28"/>
        </w:rPr>
        <w:fldChar w:fldCharType="end"/>
      </w: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pStyle w:val="3"/>
        <w:jc w:val="center"/>
        <w:rPr>
          <w:rFonts w:hint="eastAsia"/>
          <w:sz w:val="36"/>
          <w:szCs w:val="36"/>
        </w:rPr>
      </w:pPr>
      <w:r>
        <w:rPr>
          <w:rFonts w:hint="eastAsia"/>
          <w:sz w:val="36"/>
          <w:szCs w:val="36"/>
        </w:rPr>
        <w:br w:type="page"/>
      </w:r>
      <w:bookmarkStart w:id="3" w:name="_Toc12497"/>
      <w:bookmarkStart w:id="4" w:name="_Toc29442"/>
      <w:bookmarkStart w:id="5" w:name="_Toc213396759"/>
      <w:bookmarkStart w:id="6" w:name="_Toc213396945"/>
      <w:bookmarkStart w:id="7" w:name="_Toc213496267"/>
      <w:bookmarkStart w:id="8" w:name="_Toc213397009"/>
      <w:bookmarkStart w:id="9" w:name="_Toc217446031"/>
      <w:r>
        <w:rPr>
          <w:rFonts w:hint="eastAsia"/>
          <w:sz w:val="36"/>
          <w:szCs w:val="36"/>
        </w:rPr>
        <w:t xml:space="preserve">第一章  </w:t>
      </w:r>
      <w:bookmarkEnd w:id="3"/>
      <w:r>
        <w:rPr>
          <w:rFonts w:hint="eastAsia"/>
          <w:sz w:val="36"/>
          <w:szCs w:val="36"/>
        </w:rPr>
        <w:t>比选申请人须知</w:t>
      </w:r>
      <w:bookmarkEnd w:id="4"/>
    </w:p>
    <w:p>
      <w:pPr>
        <w:pStyle w:val="4"/>
        <w:spacing w:line="240" w:lineRule="atLeast"/>
        <w:jc w:val="center"/>
        <w:rPr>
          <w:rFonts w:hint="eastAsia"/>
        </w:rPr>
      </w:pPr>
      <w:r>
        <w:rPr>
          <w:rFonts w:hint="eastAsia"/>
        </w:rPr>
        <w:t>一、供应商须知附表</w:t>
      </w:r>
    </w:p>
    <w:bookmarkEnd w:id="5"/>
    <w:bookmarkEnd w:id="6"/>
    <w:bookmarkEnd w:id="7"/>
    <w:bookmarkEnd w:id="8"/>
    <w:bookmarkEnd w:id="9"/>
    <w:tbl>
      <w:tblPr>
        <w:tblStyle w:val="25"/>
        <w:tblW w:w="0" w:type="auto"/>
        <w:tblInd w:w="0" w:type="dxa"/>
        <w:tblLayout w:type="fixed"/>
        <w:tblCellMar>
          <w:top w:w="0" w:type="dxa"/>
          <w:left w:w="0" w:type="dxa"/>
          <w:bottom w:w="0" w:type="dxa"/>
          <w:right w:w="0" w:type="dxa"/>
        </w:tblCellMar>
      </w:tblPr>
      <w:tblGrid>
        <w:gridCol w:w="900"/>
        <w:gridCol w:w="2245"/>
        <w:gridCol w:w="6215"/>
      </w:tblGrid>
      <w:tr>
        <w:tblPrEx>
          <w:tblCellMar>
            <w:top w:w="0" w:type="dxa"/>
            <w:left w:w="0" w:type="dxa"/>
            <w:bottom w:w="0" w:type="dxa"/>
            <w:right w:w="0" w:type="dxa"/>
          </w:tblCellMar>
        </w:tblPrEx>
        <w:trPr>
          <w:wBefore w:w="0" w:type="dxa"/>
          <w:wAfter w:w="0" w:type="dxa"/>
          <w:trHeight w:val="331" w:hRule="atLeast"/>
          <w:tblHeader/>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left="9"/>
              <w:jc w:val="center"/>
              <w:rPr>
                <w:rFonts w:hint="eastAsia"/>
                <w:lang w:val="zh-CN"/>
              </w:rPr>
            </w:pPr>
            <w:r>
              <w:rPr>
                <w:rFonts w:hint="eastAsia"/>
                <w:lang w:val="zh-CN"/>
              </w:rPr>
              <w:t xml:space="preserve">序号 </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条款名称</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编列内容</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lang w:val="zh-CN"/>
              </w:rPr>
            </w:pPr>
            <w:r>
              <w:rPr>
                <w:rFonts w:hint="eastAsia"/>
              </w:rPr>
              <w:t xml:space="preserve"> </w:t>
            </w:r>
            <w:r>
              <w:rPr>
                <w:rFonts w:hint="eastAsia"/>
                <w:lang w:val="zh-CN"/>
              </w:rPr>
              <w:t>1</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比选人</w:t>
            </w:r>
          </w:p>
        </w:tc>
        <w:tc>
          <w:tcPr>
            <w:tcW w:w="6215" w:type="dxa"/>
            <w:tcBorders>
              <w:top w:val="single" w:color="auto" w:sz="4" w:space="0"/>
              <w:left w:val="single" w:color="auto" w:sz="4" w:space="0"/>
              <w:right w:val="single" w:color="auto" w:sz="4" w:space="0"/>
            </w:tcBorders>
            <w:noWrap w:val="0"/>
            <w:vAlign w:val="center"/>
          </w:tcPr>
          <w:p>
            <w:pPr>
              <w:pStyle w:val="41"/>
              <w:ind w:right="264" w:firstLine="240" w:firstLineChars="100"/>
              <w:rPr>
                <w:rFonts w:hint="eastAsia"/>
                <w:color w:val="000000"/>
                <w:lang w:val="zh-CN"/>
              </w:rPr>
            </w:pPr>
            <w:r>
              <w:rPr>
                <w:rFonts w:hint="eastAsia"/>
                <w:color w:val="000000"/>
                <w:lang w:val="zh-CN"/>
              </w:rPr>
              <w:t>1、名称：四川省文物</w:t>
            </w:r>
            <w:r>
              <w:rPr>
                <w:rFonts w:hint="eastAsia"/>
                <w:color w:val="000000"/>
              </w:rPr>
              <w:t>信息中心</w:t>
            </w:r>
          </w:p>
          <w:p>
            <w:pPr>
              <w:pStyle w:val="41"/>
              <w:ind w:firstLine="240" w:firstLineChars="100"/>
              <w:rPr>
                <w:color w:val="000000"/>
              </w:rPr>
            </w:pPr>
            <w:r>
              <w:rPr>
                <w:rFonts w:hint="eastAsia"/>
                <w:color w:val="000000"/>
                <w:lang w:val="zh-CN"/>
              </w:rPr>
              <w:t>2、地址：</w:t>
            </w:r>
            <w:r>
              <w:rPr>
                <w:rFonts w:hint="eastAsia"/>
                <w:lang w:val="zh-CN"/>
              </w:rPr>
              <w:t>成都市青羊区东胜街</w:t>
            </w:r>
            <w:r>
              <w:rPr>
                <w:rFonts w:hint="eastAsia"/>
                <w:lang w:val="en-US" w:eastAsia="zh-CN"/>
              </w:rPr>
              <w:t>19号</w:t>
            </w:r>
          </w:p>
          <w:p>
            <w:pPr>
              <w:pStyle w:val="41"/>
              <w:ind w:firstLine="240" w:firstLineChars="100"/>
              <w:rPr>
                <w:rFonts w:hint="eastAsia"/>
                <w:color w:val="000000"/>
                <w:lang w:val="zh-CN"/>
              </w:rPr>
            </w:pPr>
            <w:r>
              <w:rPr>
                <w:rFonts w:hint="eastAsia"/>
                <w:color w:val="000000"/>
                <w:lang w:val="zh-CN"/>
              </w:rPr>
              <w:t>3、联系人：李老师</w:t>
            </w:r>
          </w:p>
          <w:p>
            <w:pPr>
              <w:pStyle w:val="41"/>
              <w:ind w:firstLine="240" w:firstLineChars="100"/>
            </w:pPr>
            <w:r>
              <w:rPr>
                <w:rFonts w:hint="eastAsia"/>
                <w:color w:val="000000"/>
                <w:lang w:val="zh-CN"/>
              </w:rPr>
              <w:t>4、电话：028-</w:t>
            </w:r>
            <w:r>
              <w:rPr>
                <w:rFonts w:hint="eastAsia"/>
                <w:color w:val="000000"/>
              </w:rPr>
              <w:t>83185671</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rPr>
            </w:pPr>
            <w:r>
              <w:rPr>
                <w:rFonts w:hint="eastAsia"/>
              </w:rPr>
              <w:t xml:space="preserve"> 2</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项目名称</w:t>
            </w:r>
          </w:p>
        </w:tc>
        <w:tc>
          <w:tcPr>
            <w:tcW w:w="621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sz w:val="24"/>
              </w:rPr>
            </w:pPr>
            <w:r>
              <w:rPr>
                <w:rFonts w:hint="eastAsia" w:ascii="宋体" w:hAnsi="宋体" w:eastAsia="宋体" w:cs="宋体"/>
                <w:color w:val="auto"/>
                <w:sz w:val="24"/>
              </w:rPr>
              <w:t>四川省文物局便民服务特色应用接入项目</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rPr>
            </w:pPr>
            <w:r>
              <w:rPr>
                <w:rFonts w:hint="eastAsia"/>
              </w:rPr>
              <w:t xml:space="preserve"> 3</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预算金额</w:t>
            </w:r>
          </w:p>
        </w:tc>
        <w:tc>
          <w:tcPr>
            <w:tcW w:w="6215" w:type="dxa"/>
            <w:tcBorders>
              <w:top w:val="single" w:color="auto" w:sz="4" w:space="0"/>
              <w:left w:val="single" w:color="auto" w:sz="4" w:space="0"/>
              <w:right w:val="single" w:color="auto" w:sz="4" w:space="0"/>
            </w:tcBorders>
            <w:noWrap w:val="0"/>
            <w:vAlign w:val="center"/>
          </w:tcPr>
          <w:p>
            <w:pPr>
              <w:pStyle w:val="41"/>
              <w:ind w:firstLine="240" w:firstLineChars="100"/>
              <w:jc w:val="center"/>
              <w:rPr>
                <w:rFonts w:hint="eastAsia"/>
                <w:color w:val="FF0000"/>
              </w:rPr>
            </w:pPr>
            <w:r>
              <w:rPr>
                <w:rFonts w:hint="default"/>
                <w:color w:val="auto"/>
                <w:lang w:val="en"/>
              </w:rPr>
              <w:t>10</w:t>
            </w:r>
            <w:r>
              <w:rPr>
                <w:rFonts w:hint="eastAsia"/>
                <w:color w:val="auto"/>
              </w:rPr>
              <w:t>万元</w:t>
            </w:r>
          </w:p>
        </w:tc>
      </w:tr>
      <w:tr>
        <w:tblPrEx>
          <w:tblCellMar>
            <w:top w:w="0" w:type="dxa"/>
            <w:left w:w="0" w:type="dxa"/>
            <w:bottom w:w="0" w:type="dxa"/>
            <w:right w:w="0" w:type="dxa"/>
          </w:tblCellMar>
        </w:tblPrEx>
        <w:trPr>
          <w:wBefore w:w="0" w:type="dxa"/>
          <w:wAfter w:w="0" w:type="dxa"/>
          <w:trHeight w:val="160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 xml:space="preserve"> 4</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比选内容</w:t>
            </w:r>
          </w:p>
        </w:tc>
        <w:tc>
          <w:tcPr>
            <w:tcW w:w="6215"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color w:val="FF0000"/>
                <w:sz w:val="24"/>
              </w:rPr>
            </w:pPr>
            <w:r>
              <w:rPr>
                <w:rFonts w:hint="eastAsia" w:ascii="宋体" w:hAnsi="宋体" w:cs="宋体"/>
                <w:color w:val="auto"/>
                <w:sz w:val="24"/>
              </w:rPr>
              <w:t>本项目建设完成四川一级博物馆查询、四川二级博物馆查询、四川三级博物馆查询、四川第一批不可移动革命文物查询、四川第一批可移动革命文物查询五个查询应用</w:t>
            </w:r>
            <w:r>
              <w:rPr>
                <w:rFonts w:hint="eastAsia" w:ascii="宋体" w:hAnsi="宋体" w:cs="宋体"/>
                <w:color w:val="auto"/>
                <w:sz w:val="24"/>
                <w:lang w:eastAsia="zh-CN"/>
              </w:rPr>
              <w:t>的</w:t>
            </w:r>
            <w:r>
              <w:rPr>
                <w:rFonts w:hint="eastAsia" w:ascii="宋体" w:hAnsi="宋体" w:cs="宋体"/>
                <w:color w:val="auto"/>
                <w:sz w:val="24"/>
              </w:rPr>
              <w:t>PC端、APP端</w:t>
            </w:r>
            <w:r>
              <w:rPr>
                <w:rFonts w:hint="eastAsia" w:ascii="宋体" w:hAnsi="宋体" w:cs="宋体"/>
                <w:color w:val="auto"/>
                <w:sz w:val="24"/>
                <w:lang w:eastAsia="zh-CN"/>
              </w:rPr>
              <w:t>开发</w:t>
            </w:r>
            <w:r>
              <w:rPr>
                <w:rFonts w:hint="eastAsia" w:ascii="宋体" w:hAnsi="宋体" w:cs="宋体"/>
                <w:color w:val="auto"/>
                <w:sz w:val="24"/>
              </w:rPr>
              <w:t>，并将其接入四川政务服务网和国家政务服务平台。</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5</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比选申请人资格要求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Arial"/>
                <w:kern w:val="0"/>
                <w:sz w:val="24"/>
              </w:rPr>
            </w:pPr>
            <w:r>
              <w:rPr>
                <w:rFonts w:hint="eastAsia" w:ascii="宋体" w:hAnsi="宋体" w:cs="Arial"/>
                <w:kern w:val="0"/>
                <w:sz w:val="24"/>
              </w:rPr>
              <w:t>1、在中华人民共和国境内注册，具有独立承担民事责任的能力;</w:t>
            </w:r>
          </w:p>
          <w:p>
            <w:pPr>
              <w:widowControl/>
              <w:ind w:firstLine="240" w:firstLineChars="100"/>
              <w:jc w:val="left"/>
              <w:rPr>
                <w:rFonts w:hint="eastAsia" w:ascii="宋体" w:hAnsi="宋体" w:cs="Arial"/>
                <w:kern w:val="0"/>
                <w:sz w:val="24"/>
              </w:rPr>
            </w:pPr>
            <w:r>
              <w:rPr>
                <w:rFonts w:hint="eastAsia" w:ascii="宋体" w:hAnsi="宋体" w:cs="Arial"/>
                <w:kern w:val="0"/>
                <w:sz w:val="24"/>
              </w:rPr>
              <w:t>2、具有良好的商业信誉和健全的财务会计制度;</w:t>
            </w:r>
          </w:p>
          <w:p>
            <w:pPr>
              <w:widowControl/>
              <w:ind w:firstLine="240" w:firstLineChars="100"/>
              <w:jc w:val="left"/>
              <w:rPr>
                <w:rFonts w:hint="eastAsia" w:ascii="宋体" w:hAnsi="宋体" w:cs="Arial"/>
                <w:kern w:val="0"/>
                <w:sz w:val="24"/>
              </w:rPr>
            </w:pPr>
            <w:r>
              <w:rPr>
                <w:rFonts w:hint="eastAsia" w:ascii="宋体" w:hAnsi="宋体" w:cs="Arial"/>
                <w:kern w:val="0"/>
                <w:sz w:val="24"/>
              </w:rPr>
              <w:t>3、具有履行合同所必须的专业团队能力;</w:t>
            </w:r>
          </w:p>
          <w:p>
            <w:pPr>
              <w:widowControl/>
              <w:ind w:firstLine="240" w:firstLineChars="100"/>
              <w:jc w:val="left"/>
              <w:rPr>
                <w:rFonts w:hint="eastAsia" w:ascii="宋体" w:hAnsi="宋体" w:cs="Arial"/>
                <w:kern w:val="0"/>
                <w:sz w:val="24"/>
              </w:rPr>
            </w:pPr>
            <w:r>
              <w:rPr>
                <w:rFonts w:hint="eastAsia" w:ascii="宋体" w:hAnsi="宋体" w:cs="Arial"/>
                <w:kern w:val="0"/>
                <w:sz w:val="24"/>
              </w:rPr>
              <w:t>4、近三年内，在经营活动中没有重大违法违规记录；</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6</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3"/>
              <w:jc w:val="center"/>
              <w:rPr>
                <w:rFonts w:hint="eastAsia"/>
                <w:lang w:val="zh-CN"/>
              </w:rPr>
            </w:pPr>
            <w:r>
              <w:rPr>
                <w:rFonts w:hint="eastAsia"/>
                <w:lang w:val="zh-CN"/>
              </w:rPr>
              <w:t>比选申请有效期</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rPr>
              <w:t>9</w:t>
            </w:r>
            <w:r>
              <w:rPr>
                <w:rFonts w:hint="eastAsia"/>
                <w:lang w:val="zh-CN"/>
              </w:rPr>
              <w:t>0个日历天（自比选申请递交截止日起）</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7</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签字或盖章要求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1、所有要求签字的地方都应用不褪色的墨水或签字笔由本人亲笔手写签字，不得用盖章（签名章等）代替，也不得由他人代签。</w:t>
            </w:r>
          </w:p>
          <w:p>
            <w:pPr>
              <w:pStyle w:val="41"/>
              <w:ind w:firstLine="240" w:firstLineChars="100"/>
              <w:rPr>
                <w:rFonts w:hint="eastAsia"/>
                <w:lang w:val="zh-CN"/>
              </w:rPr>
            </w:pPr>
            <w:r>
              <w:rPr>
                <w:rFonts w:hint="eastAsia"/>
                <w:lang w:val="zh-CN"/>
              </w:rPr>
              <w:t>2、所有要求盖章的地方都应加盖申请人单位公章（鲜章），不得使用专用章或下属单位印章。</w:t>
            </w:r>
          </w:p>
          <w:p>
            <w:pPr>
              <w:pStyle w:val="41"/>
              <w:ind w:firstLine="240" w:firstLineChars="100"/>
              <w:rPr>
                <w:rFonts w:hint="eastAsia"/>
                <w:lang w:val="zh-CN"/>
              </w:rPr>
            </w:pPr>
            <w:r>
              <w:rPr>
                <w:rFonts w:hint="eastAsia"/>
              </w:rPr>
              <w:t>3</w:t>
            </w:r>
            <w:r>
              <w:rPr>
                <w:rFonts w:hint="eastAsia"/>
                <w:lang w:val="zh-CN"/>
              </w:rPr>
              <w:t>、比选申请文件副本可以是正本复印件（含有鲜章要求的正本内容在副本中可为复印形式）。</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rPr>
              <w:t>8</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申请文件正副本份数</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u w:val="single"/>
                <w:lang w:val="zh-CN"/>
              </w:rPr>
            </w:pPr>
            <w:r>
              <w:rPr>
                <w:rFonts w:hint="eastAsia"/>
                <w:lang w:val="zh-CN"/>
              </w:rPr>
              <w:t>比选申请文件正本</w:t>
            </w:r>
            <w:r>
              <w:rPr>
                <w:rFonts w:hint="eastAsia"/>
              </w:rPr>
              <w:t>1份，副本</w:t>
            </w:r>
            <w:r>
              <w:rPr>
                <w:rFonts w:hint="eastAsia"/>
                <w:lang w:val="en-US" w:eastAsia="zh-CN"/>
              </w:rPr>
              <w:t>2</w:t>
            </w:r>
            <w:r>
              <w:rPr>
                <w:rFonts w:hint="eastAsia"/>
              </w:rPr>
              <w:t>份（</w:t>
            </w:r>
            <w:r>
              <w:rPr>
                <w:rFonts w:hint="eastAsia"/>
                <w:lang w:val="zh-CN"/>
              </w:rPr>
              <w:t>正副本内容应一致，有不一致时，均以正本为准），同时提供与正本完全相同的电子文档一份。</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rPr>
              <w:t>9</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装订要求及密封</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lang w:val="zh-CN"/>
              </w:rPr>
            </w:pPr>
            <w:r>
              <w:rPr>
                <w:rFonts w:hint="eastAsia"/>
                <w:lang w:val="zh-CN"/>
              </w:rPr>
              <w:t xml:space="preserve">  1、宜采用A4纸打印，每份申请文件单独装订一册，标明正、副本。（不得采用活页夹等可拆换的装订方式）</w:t>
            </w:r>
          </w:p>
          <w:p>
            <w:pPr>
              <w:pStyle w:val="41"/>
              <w:ind w:firstLine="240" w:firstLineChars="100"/>
              <w:rPr>
                <w:rFonts w:hint="eastAsia"/>
                <w:lang w:val="zh-CN"/>
              </w:rPr>
            </w:pPr>
            <w:r>
              <w:rPr>
                <w:rFonts w:hint="eastAsia"/>
                <w:lang w:val="zh-CN"/>
              </w:rPr>
              <w:t>2、申请文件的正本与副本一并包装，加贴封条，并在封套的封口处加盖申请人单位行政公章。</w:t>
            </w:r>
          </w:p>
          <w:p>
            <w:pPr>
              <w:pStyle w:val="41"/>
              <w:ind w:firstLine="240" w:firstLineChars="100"/>
              <w:rPr>
                <w:rFonts w:hint="eastAsia"/>
                <w:lang w:val="zh-CN"/>
              </w:rPr>
            </w:pPr>
            <w:r>
              <w:rPr>
                <w:rFonts w:hint="eastAsia"/>
                <w:lang w:val="zh-CN"/>
              </w:rPr>
              <w:t>3、申请文件封套上至少写明：“</w:t>
            </w:r>
            <w:r>
              <w:rPr>
                <w:rFonts w:hint="eastAsia"/>
              </w:rPr>
              <w:t>四川省文物局便民服务特色应用接入项目</w:t>
            </w:r>
            <w:r>
              <w:rPr>
                <w:rFonts w:hint="eastAsia"/>
                <w:lang w:val="zh-CN"/>
              </w:rPr>
              <w:t>比选申请文件”、申请人名称、“在</w:t>
            </w:r>
            <w:r>
              <w:rPr>
                <w:rFonts w:hint="eastAsia"/>
                <w:color w:val="auto"/>
                <w:u w:val="single"/>
              </w:rPr>
              <w:t>202</w:t>
            </w:r>
            <w:r>
              <w:rPr>
                <w:rFonts w:hint="eastAsia"/>
                <w:color w:val="auto"/>
                <w:u w:val="single"/>
                <w:lang w:val="en-US" w:eastAsia="zh-CN"/>
              </w:rPr>
              <w:t>2</w:t>
            </w:r>
            <w:r>
              <w:rPr>
                <w:rFonts w:hint="eastAsia"/>
                <w:color w:val="auto"/>
                <w:lang w:val="zh-CN"/>
              </w:rPr>
              <w:t>年</w:t>
            </w:r>
            <w:r>
              <w:rPr>
                <w:rFonts w:hint="eastAsia"/>
                <w:color w:val="auto"/>
                <w:u w:val="single"/>
                <w:lang w:val="en-US" w:eastAsia="zh-CN"/>
              </w:rPr>
              <w:t xml:space="preserve"> 5 </w:t>
            </w:r>
            <w:r>
              <w:rPr>
                <w:rFonts w:hint="eastAsia"/>
                <w:color w:val="auto"/>
                <w:lang w:val="zh-CN"/>
              </w:rPr>
              <w:t>月</w:t>
            </w:r>
            <w:r>
              <w:rPr>
                <w:rFonts w:hint="eastAsia"/>
                <w:color w:val="auto"/>
                <w:u w:val="single"/>
                <w:lang w:val="en-US" w:eastAsia="zh-CN"/>
              </w:rPr>
              <w:t xml:space="preserve"> 13 </w:t>
            </w:r>
            <w:r>
              <w:rPr>
                <w:rFonts w:hint="eastAsia"/>
                <w:color w:val="auto"/>
                <w:lang w:val="zh-CN"/>
              </w:rPr>
              <w:t>日</w:t>
            </w:r>
            <w:r>
              <w:rPr>
                <w:rFonts w:hint="eastAsia"/>
                <w:color w:val="auto"/>
                <w:u w:val="single"/>
                <w:lang w:val="en-US" w:eastAsia="zh-CN"/>
              </w:rPr>
              <w:t>15</w:t>
            </w:r>
            <w:r>
              <w:rPr>
                <w:rFonts w:hint="eastAsia"/>
                <w:color w:val="auto"/>
                <w:lang w:val="zh-CN"/>
              </w:rPr>
              <w:t>时</w:t>
            </w:r>
            <w:r>
              <w:rPr>
                <w:rFonts w:hint="eastAsia"/>
                <w:color w:val="auto"/>
                <w:u w:val="single"/>
                <w:lang w:val="en-US" w:eastAsia="zh-CN"/>
              </w:rPr>
              <w:t>00</w:t>
            </w:r>
            <w:r>
              <w:rPr>
                <w:rFonts w:hint="eastAsia"/>
                <w:color w:val="auto"/>
                <w:lang w:val="zh-CN"/>
              </w:rPr>
              <w:t>分前不</w:t>
            </w:r>
            <w:r>
              <w:rPr>
                <w:rFonts w:hint="eastAsia"/>
                <w:lang w:val="zh-CN"/>
              </w:rPr>
              <w:t>得拆封”。密封处加盖比选申请人单位公章。</w:t>
            </w:r>
          </w:p>
        </w:tc>
      </w:tr>
      <w:tr>
        <w:tblPrEx>
          <w:tblCellMar>
            <w:top w:w="0" w:type="dxa"/>
            <w:left w:w="0" w:type="dxa"/>
            <w:bottom w:w="0" w:type="dxa"/>
            <w:right w:w="0" w:type="dxa"/>
          </w:tblCellMar>
        </w:tblPrEx>
        <w:trPr>
          <w:wBefore w:w="0" w:type="dxa"/>
          <w:wAfter w:w="0" w:type="dxa"/>
          <w:trHeight w:val="3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lang w:val="zh-CN"/>
              </w:rPr>
              <w:t>1</w:t>
            </w:r>
            <w:r>
              <w:rPr>
                <w:rFonts w:hint="eastAsia"/>
              </w:rPr>
              <w:t>0</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3"/>
              <w:jc w:val="center"/>
              <w:rPr>
                <w:rFonts w:hint="eastAsia"/>
                <w:lang w:val="zh-CN"/>
              </w:rPr>
            </w:pPr>
            <w:r>
              <w:rPr>
                <w:rFonts w:hint="eastAsia"/>
                <w:lang w:val="zh-CN"/>
              </w:rPr>
              <w:t>比选申请保证金</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比选人不收取比选申请保证金。</w:t>
            </w:r>
          </w:p>
        </w:tc>
      </w:tr>
      <w:tr>
        <w:tblPrEx>
          <w:tblCellMar>
            <w:top w:w="0" w:type="dxa"/>
            <w:left w:w="0" w:type="dxa"/>
            <w:bottom w:w="0" w:type="dxa"/>
            <w:right w:w="0" w:type="dxa"/>
          </w:tblCellMar>
        </w:tblPrEx>
        <w:trPr>
          <w:wBefore w:w="0" w:type="dxa"/>
          <w:wAfter w:w="0" w:type="dxa"/>
          <w:trHeight w:val="104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11</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52"/>
              <w:jc w:val="center"/>
              <w:rPr>
                <w:rFonts w:hint="eastAsia"/>
                <w:lang w:val="zh-CN"/>
              </w:rPr>
            </w:pPr>
            <w:r>
              <w:rPr>
                <w:rFonts w:hint="eastAsia"/>
                <w:lang w:val="zh-CN"/>
              </w:rPr>
              <w:t>比选申请文件递交</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jc w:val="both"/>
              <w:rPr>
                <w:rFonts w:hint="eastAsia"/>
                <w:color w:val="auto"/>
                <w:lang w:val="zh-CN"/>
              </w:rPr>
            </w:pPr>
            <w:r>
              <w:rPr>
                <w:rFonts w:hint="eastAsia"/>
                <w:color w:val="auto"/>
                <w:lang w:val="zh-CN"/>
              </w:rPr>
              <w:t>1、递交开始时间：</w:t>
            </w:r>
            <w:r>
              <w:rPr>
                <w:rFonts w:hint="eastAsia"/>
                <w:color w:val="auto"/>
                <w:u w:val="single"/>
                <w:lang w:val="zh-CN"/>
              </w:rPr>
              <w:t xml:space="preserve"> </w:t>
            </w:r>
            <w:r>
              <w:rPr>
                <w:rFonts w:hint="eastAsia"/>
                <w:color w:val="auto"/>
                <w:u w:val="single"/>
              </w:rPr>
              <w:t>202</w:t>
            </w:r>
            <w:r>
              <w:rPr>
                <w:rFonts w:hint="eastAsia"/>
                <w:color w:val="auto"/>
                <w:u w:val="single"/>
                <w:lang w:val="en-US" w:eastAsia="zh-CN"/>
              </w:rPr>
              <w:t>2</w:t>
            </w:r>
            <w:r>
              <w:rPr>
                <w:rFonts w:hint="eastAsia"/>
                <w:color w:val="auto"/>
                <w:u w:val="single"/>
                <w:lang w:val="zh-CN"/>
              </w:rPr>
              <w:t xml:space="preserve"> </w:t>
            </w:r>
            <w:r>
              <w:rPr>
                <w:rFonts w:hint="eastAsia"/>
                <w:color w:val="auto"/>
                <w:lang w:val="zh-CN"/>
              </w:rPr>
              <w:t>年</w:t>
            </w:r>
            <w:r>
              <w:rPr>
                <w:rFonts w:hint="eastAsia"/>
                <w:color w:val="auto"/>
                <w:u w:val="single"/>
              </w:rPr>
              <w:t xml:space="preserve"> </w:t>
            </w:r>
            <w:r>
              <w:rPr>
                <w:rFonts w:hint="eastAsia"/>
                <w:color w:val="auto"/>
                <w:u w:val="single"/>
                <w:lang w:val="en-US" w:eastAsia="zh-CN"/>
              </w:rPr>
              <w:t>5</w:t>
            </w:r>
            <w:r>
              <w:rPr>
                <w:rFonts w:hint="eastAsia"/>
                <w:color w:val="auto"/>
                <w:u w:val="single"/>
              </w:rPr>
              <w:t xml:space="preserve"> </w:t>
            </w:r>
            <w:r>
              <w:rPr>
                <w:rFonts w:hint="eastAsia"/>
                <w:color w:val="auto"/>
                <w:lang w:val="zh-CN"/>
              </w:rPr>
              <w:t>月</w:t>
            </w:r>
            <w:r>
              <w:rPr>
                <w:rFonts w:hint="eastAsia"/>
                <w:color w:val="auto"/>
                <w:u w:val="single"/>
                <w:lang w:val="en-US" w:eastAsia="zh-CN"/>
              </w:rPr>
              <w:t xml:space="preserve"> </w:t>
            </w:r>
            <w:r>
              <w:rPr>
                <w:rFonts w:hint="eastAsia"/>
                <w:color w:val="auto"/>
                <w:u w:val="single"/>
              </w:rPr>
              <w:t>1</w:t>
            </w:r>
            <w:r>
              <w:rPr>
                <w:rFonts w:hint="eastAsia"/>
                <w:color w:val="auto"/>
                <w:u w:val="single"/>
                <w:lang w:val="en-US" w:eastAsia="zh-CN"/>
              </w:rPr>
              <w:t xml:space="preserve">0  </w:t>
            </w:r>
            <w:r>
              <w:rPr>
                <w:rFonts w:hint="eastAsia"/>
                <w:color w:val="auto"/>
                <w:lang w:val="zh-CN"/>
              </w:rPr>
              <w:t>日</w:t>
            </w:r>
          </w:p>
          <w:p>
            <w:pPr>
              <w:pStyle w:val="41"/>
              <w:ind w:firstLine="240" w:firstLineChars="100"/>
              <w:jc w:val="both"/>
              <w:rPr>
                <w:rFonts w:hint="eastAsia" w:eastAsia="宋体"/>
                <w:color w:val="auto"/>
                <w:lang w:val="en-US" w:eastAsia="zh-CN"/>
              </w:rPr>
            </w:pPr>
            <w:r>
              <w:rPr>
                <w:rFonts w:hint="eastAsia"/>
                <w:color w:val="auto"/>
                <w:lang w:val="zh-CN"/>
              </w:rPr>
              <w:t>2、递交截止时间：</w:t>
            </w:r>
            <w:r>
              <w:rPr>
                <w:rFonts w:hint="eastAsia"/>
                <w:color w:val="auto"/>
                <w:u w:val="single"/>
                <w:lang w:val="zh-CN"/>
              </w:rPr>
              <w:t xml:space="preserve"> </w:t>
            </w:r>
            <w:r>
              <w:rPr>
                <w:rFonts w:hint="eastAsia"/>
                <w:color w:val="auto"/>
                <w:u w:val="single"/>
              </w:rPr>
              <w:t>202</w:t>
            </w:r>
            <w:r>
              <w:rPr>
                <w:rFonts w:hint="eastAsia"/>
                <w:color w:val="auto"/>
                <w:u w:val="single"/>
                <w:lang w:val="en-US" w:eastAsia="zh-CN"/>
              </w:rPr>
              <w:t xml:space="preserve">2 </w:t>
            </w:r>
            <w:r>
              <w:rPr>
                <w:rFonts w:hint="eastAsia"/>
                <w:color w:val="auto"/>
                <w:lang w:val="zh-CN"/>
              </w:rPr>
              <w:t>年</w:t>
            </w:r>
            <w:r>
              <w:rPr>
                <w:rFonts w:hint="eastAsia"/>
                <w:color w:val="auto"/>
                <w:u w:val="single"/>
              </w:rPr>
              <w:t xml:space="preserve"> </w:t>
            </w:r>
            <w:r>
              <w:rPr>
                <w:rFonts w:hint="eastAsia"/>
                <w:color w:val="auto"/>
                <w:u w:val="single"/>
                <w:lang w:val="en-US" w:eastAsia="zh-CN"/>
              </w:rPr>
              <w:t xml:space="preserve">5 </w:t>
            </w:r>
            <w:r>
              <w:rPr>
                <w:rFonts w:hint="eastAsia"/>
                <w:color w:val="auto"/>
                <w:lang w:val="zh-CN"/>
              </w:rPr>
              <w:t>月</w:t>
            </w:r>
            <w:r>
              <w:rPr>
                <w:rFonts w:hint="eastAsia"/>
                <w:color w:val="auto"/>
                <w:u w:val="single"/>
                <w:lang w:val="en-US" w:eastAsia="zh-CN"/>
              </w:rPr>
              <w:t xml:space="preserve"> 13 </w:t>
            </w:r>
            <w:r>
              <w:rPr>
                <w:rFonts w:hint="eastAsia"/>
                <w:color w:val="auto"/>
                <w:u w:val="single"/>
              </w:rPr>
              <w:t xml:space="preserve"> </w:t>
            </w:r>
            <w:r>
              <w:rPr>
                <w:rFonts w:hint="eastAsia"/>
                <w:color w:val="auto"/>
                <w:lang w:val="zh-CN"/>
              </w:rPr>
              <w:t>日</w:t>
            </w:r>
            <w:r>
              <w:rPr>
                <w:rFonts w:hint="eastAsia"/>
                <w:color w:val="auto"/>
                <w:u w:val="single"/>
                <w:lang w:val="en-US" w:eastAsia="zh-CN"/>
              </w:rPr>
              <w:t xml:space="preserve"> 15</w:t>
            </w:r>
            <w:r>
              <w:rPr>
                <w:rFonts w:hint="eastAsia"/>
                <w:color w:val="auto"/>
                <w:u w:val="single"/>
              </w:rPr>
              <w:t>:</w:t>
            </w:r>
            <w:r>
              <w:rPr>
                <w:rFonts w:hint="eastAsia"/>
                <w:color w:val="auto"/>
                <w:u w:val="single"/>
                <w:lang w:val="en-US" w:eastAsia="zh-CN"/>
              </w:rPr>
              <w:t xml:space="preserve">00 </w:t>
            </w:r>
          </w:p>
          <w:p>
            <w:pPr>
              <w:pStyle w:val="41"/>
              <w:ind w:firstLine="240" w:firstLineChars="100"/>
              <w:jc w:val="both"/>
              <w:rPr>
                <w:rFonts w:hint="eastAsia"/>
                <w:lang w:val="zh-CN"/>
              </w:rPr>
            </w:pPr>
            <w:r>
              <w:rPr>
                <w:rFonts w:hint="eastAsia"/>
                <w:lang w:val="zh-CN"/>
              </w:rPr>
              <w:t>3、递交地址：成都市青羊区东胜街</w:t>
            </w:r>
            <w:r>
              <w:rPr>
                <w:rFonts w:hint="eastAsia"/>
                <w:lang w:val="en-US" w:eastAsia="zh-CN"/>
              </w:rPr>
              <w:t>19号</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12</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52"/>
              <w:jc w:val="center"/>
              <w:rPr>
                <w:rFonts w:hint="eastAsia"/>
                <w:lang w:val="zh-CN"/>
              </w:rPr>
            </w:pPr>
            <w:r>
              <w:rPr>
                <w:rFonts w:hint="eastAsia"/>
                <w:lang w:val="zh-CN"/>
              </w:rPr>
              <w:t>比选时间及地点</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left="210" w:leftChars="100"/>
              <w:jc w:val="both"/>
              <w:rPr>
                <w:rFonts w:hint="default" w:eastAsia="宋体"/>
                <w:lang w:val="en-US" w:eastAsia="zh-CN"/>
              </w:rPr>
            </w:pPr>
            <w:r>
              <w:rPr>
                <w:rFonts w:hint="eastAsia"/>
                <w:color w:val="auto"/>
                <w:u w:val="single"/>
              </w:rPr>
              <w:t>202</w:t>
            </w:r>
            <w:r>
              <w:rPr>
                <w:rFonts w:hint="eastAsia"/>
                <w:color w:val="auto"/>
                <w:u w:val="single"/>
                <w:lang w:val="en-US" w:eastAsia="zh-CN"/>
              </w:rPr>
              <w:t xml:space="preserve">2 </w:t>
            </w:r>
            <w:r>
              <w:rPr>
                <w:rFonts w:hint="eastAsia"/>
                <w:color w:val="auto"/>
                <w:lang w:val="zh-CN"/>
              </w:rPr>
              <w:t>年</w:t>
            </w:r>
            <w:r>
              <w:rPr>
                <w:rFonts w:hint="eastAsia"/>
                <w:color w:val="auto"/>
                <w:u w:val="single"/>
                <w:lang w:val="en-US" w:eastAsia="zh-CN"/>
              </w:rPr>
              <w:t xml:space="preserve"> 5</w:t>
            </w:r>
            <w:r>
              <w:rPr>
                <w:rFonts w:hint="eastAsia"/>
                <w:color w:val="auto"/>
                <w:u w:val="single"/>
              </w:rPr>
              <w:t xml:space="preserve"> </w:t>
            </w:r>
            <w:r>
              <w:rPr>
                <w:rFonts w:hint="eastAsia"/>
                <w:color w:val="auto"/>
                <w:lang w:val="zh-CN"/>
              </w:rPr>
              <w:t>月</w:t>
            </w:r>
            <w:r>
              <w:rPr>
                <w:rFonts w:hint="eastAsia"/>
                <w:color w:val="auto"/>
                <w:u w:val="single"/>
                <w:lang w:val="en-US" w:eastAsia="zh-CN"/>
              </w:rPr>
              <w:t xml:space="preserve"> 13 </w:t>
            </w:r>
            <w:r>
              <w:rPr>
                <w:rFonts w:hint="eastAsia"/>
                <w:color w:val="auto"/>
                <w:lang w:val="zh-CN"/>
              </w:rPr>
              <w:t>日</w:t>
            </w:r>
            <w:r>
              <w:rPr>
                <w:rFonts w:hint="eastAsia"/>
                <w:color w:val="auto"/>
                <w:u w:val="single"/>
              </w:rPr>
              <w:t xml:space="preserve"> </w:t>
            </w:r>
            <w:r>
              <w:rPr>
                <w:rFonts w:hint="eastAsia"/>
                <w:color w:val="auto"/>
                <w:u w:val="single"/>
                <w:lang w:val="en-US" w:eastAsia="zh-CN"/>
              </w:rPr>
              <w:t>15</w:t>
            </w:r>
            <w:r>
              <w:rPr>
                <w:rFonts w:hint="eastAsia"/>
                <w:color w:val="auto"/>
                <w:u w:val="single"/>
              </w:rPr>
              <w:t>:</w:t>
            </w:r>
            <w:r>
              <w:rPr>
                <w:rFonts w:hint="eastAsia"/>
                <w:color w:val="auto"/>
                <w:u w:val="single"/>
                <w:lang w:val="en-US" w:eastAsia="zh-CN"/>
              </w:rPr>
              <w:t xml:space="preserve">00 </w:t>
            </w:r>
            <w:r>
              <w:rPr>
                <w:rFonts w:hint="eastAsia"/>
                <w:color w:val="FF0000"/>
              </w:rPr>
              <w:t xml:space="preserve"> </w:t>
            </w:r>
            <w:r>
              <w:rPr>
                <w:rFonts w:hint="eastAsia"/>
                <w:lang w:val="zh-CN"/>
              </w:rPr>
              <w:br w:type="textWrapping"/>
            </w:r>
            <w:r>
              <w:rPr>
                <w:rFonts w:hint="eastAsia"/>
                <w:lang w:val="zh-CN"/>
              </w:rPr>
              <w:t>地点：成都市青羊区东胜街</w:t>
            </w:r>
            <w:r>
              <w:rPr>
                <w:rFonts w:hint="eastAsia"/>
                <w:lang w:val="en-US" w:eastAsia="zh-CN"/>
              </w:rPr>
              <w:t>19号</w:t>
            </w:r>
          </w:p>
        </w:tc>
      </w:tr>
      <w:tr>
        <w:tblPrEx>
          <w:tblCellMar>
            <w:top w:w="0" w:type="dxa"/>
            <w:left w:w="0" w:type="dxa"/>
            <w:bottom w:w="0" w:type="dxa"/>
            <w:right w:w="0" w:type="dxa"/>
          </w:tblCellMar>
        </w:tblPrEx>
        <w:trPr>
          <w:wBefore w:w="0" w:type="dxa"/>
          <w:wAfter w:w="0" w:type="dxa"/>
          <w:trHeight w:val="9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13</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比选小组的组建</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参照相关文件执行。</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14</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比选办法</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综合评分法。</w:t>
            </w:r>
          </w:p>
        </w:tc>
      </w:tr>
      <w:tr>
        <w:tblPrEx>
          <w:tblCellMar>
            <w:top w:w="0" w:type="dxa"/>
            <w:left w:w="0" w:type="dxa"/>
            <w:bottom w:w="0" w:type="dxa"/>
            <w:right w:w="0" w:type="dxa"/>
          </w:tblCellMar>
        </w:tblPrEx>
        <w:trPr>
          <w:wBefore w:w="0" w:type="dxa"/>
          <w:wAfter w:w="0" w:type="dxa"/>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15</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保密要求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lang w:val="zh-CN"/>
              </w:rPr>
            </w:pPr>
            <w:r>
              <w:rPr>
                <w:rFonts w:hint="eastAsia"/>
                <w:lang w:val="zh-CN"/>
              </w:rPr>
              <w:t>凡收到比选文件的比选申请人，无论中选与否，都有对本比选文件内容保密的义务。</w:t>
            </w:r>
          </w:p>
        </w:tc>
      </w:tr>
    </w:tbl>
    <w:p>
      <w:pPr>
        <w:rPr>
          <w:rFonts w:hint="eastAsia"/>
        </w:rPr>
      </w:pPr>
    </w:p>
    <w:p>
      <w:pPr>
        <w:pStyle w:val="4"/>
        <w:spacing w:line="400" w:lineRule="exact"/>
        <w:jc w:val="center"/>
        <w:rPr>
          <w:rFonts w:hint="eastAsia" w:ascii="黑体"/>
          <w:bCs w:val="0"/>
        </w:rPr>
      </w:pPr>
      <w:r>
        <w:rPr>
          <w:rFonts w:hint="eastAsia" w:ascii="黑体"/>
          <w:bCs w:val="0"/>
        </w:rPr>
        <w:t>二、总  则</w:t>
      </w:r>
    </w:p>
    <w:p>
      <w:pPr>
        <w:pStyle w:val="5"/>
        <w:spacing w:line="400" w:lineRule="exact"/>
        <w:ind w:firstLine="481" w:firstLineChars="200"/>
        <w:rPr>
          <w:rFonts w:hint="eastAsia" w:ascii="宋体"/>
          <w:sz w:val="24"/>
        </w:rPr>
      </w:pPr>
      <w:bookmarkStart w:id="10" w:name="_Toc183682342"/>
      <w:bookmarkStart w:id="11" w:name="_Toc183582205"/>
      <w:bookmarkStart w:id="12" w:name="_Toc217446034"/>
      <w:r>
        <w:rPr>
          <w:rFonts w:hint="eastAsia" w:ascii="宋体"/>
          <w:sz w:val="24"/>
        </w:rPr>
        <w:t>1.</w:t>
      </w:r>
      <w:bookmarkEnd w:id="10"/>
      <w:bookmarkEnd w:id="11"/>
      <w:r>
        <w:rPr>
          <w:rFonts w:hint="eastAsia" w:ascii="宋体"/>
        </w:rPr>
        <w:t xml:space="preserve"> </w:t>
      </w:r>
      <w:r>
        <w:rPr>
          <w:rFonts w:hint="eastAsia" w:ascii="宋体"/>
          <w:sz w:val="24"/>
          <w:szCs w:val="24"/>
        </w:rPr>
        <w:t>适用范围</w:t>
      </w:r>
      <w:bookmarkEnd w:id="12"/>
    </w:p>
    <w:p>
      <w:pPr>
        <w:tabs>
          <w:tab w:val="left" w:pos="7665"/>
        </w:tabs>
        <w:spacing w:line="400" w:lineRule="exact"/>
        <w:ind w:firstLine="480" w:firstLineChars="200"/>
        <w:rPr>
          <w:rFonts w:hint="eastAsia" w:ascii="宋体"/>
          <w:sz w:val="24"/>
        </w:rPr>
      </w:pPr>
      <w:r>
        <w:rPr>
          <w:rFonts w:hint="eastAsia" w:ascii="宋体"/>
          <w:sz w:val="24"/>
        </w:rPr>
        <w:t>1.1 本比选文件仅适用于本次比选项目。</w:t>
      </w:r>
    </w:p>
    <w:p>
      <w:pPr>
        <w:pStyle w:val="5"/>
        <w:spacing w:line="400" w:lineRule="exact"/>
        <w:ind w:firstLine="481" w:firstLineChars="200"/>
        <w:rPr>
          <w:rFonts w:hint="eastAsia" w:ascii="宋体"/>
          <w:sz w:val="24"/>
        </w:rPr>
      </w:pPr>
      <w:bookmarkStart w:id="13" w:name="_Toc183682343"/>
      <w:bookmarkStart w:id="14" w:name="_Toc183582206"/>
      <w:bookmarkStart w:id="15" w:name="_Toc217446035"/>
      <w:r>
        <w:rPr>
          <w:rFonts w:hint="eastAsia" w:ascii="宋体"/>
          <w:sz w:val="24"/>
        </w:rPr>
        <w:t xml:space="preserve">2. </w:t>
      </w:r>
      <w:bookmarkEnd w:id="13"/>
      <w:bookmarkEnd w:id="14"/>
      <w:r>
        <w:rPr>
          <w:rFonts w:hint="eastAsia" w:ascii="宋体"/>
          <w:sz w:val="24"/>
        </w:rPr>
        <w:t>有关</w:t>
      </w:r>
      <w:r>
        <w:rPr>
          <w:rFonts w:hint="eastAsia" w:ascii="宋体"/>
          <w:sz w:val="24"/>
          <w:szCs w:val="24"/>
        </w:rPr>
        <w:t>定义</w:t>
      </w:r>
      <w:bookmarkEnd w:id="15"/>
    </w:p>
    <w:p>
      <w:pPr>
        <w:tabs>
          <w:tab w:val="left" w:pos="7665"/>
        </w:tabs>
        <w:spacing w:line="400" w:lineRule="exact"/>
        <w:ind w:firstLine="480" w:firstLineChars="200"/>
        <w:rPr>
          <w:rFonts w:hint="eastAsia" w:ascii="宋体"/>
          <w:sz w:val="24"/>
        </w:rPr>
      </w:pPr>
      <w:r>
        <w:rPr>
          <w:rFonts w:hint="eastAsia" w:ascii="宋体"/>
          <w:sz w:val="24"/>
        </w:rPr>
        <w:t>2.1 “比选人”系指依法进行政府采购的国家机关、事业单位、团体组织。本次比选的比选人是</w:t>
      </w:r>
      <w:r>
        <w:rPr>
          <w:rFonts w:hint="eastAsia" w:ascii="宋体"/>
          <w:sz w:val="24"/>
          <w:u w:val="single"/>
        </w:rPr>
        <w:t xml:space="preserve">  </w:t>
      </w:r>
      <w:r>
        <w:rPr>
          <w:rFonts w:hint="eastAsia" w:ascii="宋体"/>
          <w:b/>
          <w:bCs/>
          <w:sz w:val="24"/>
          <w:u w:val="single"/>
        </w:rPr>
        <w:t>四川省文物信息中心</w:t>
      </w:r>
      <w:r>
        <w:rPr>
          <w:rFonts w:hint="eastAsia" w:ascii="宋体"/>
          <w:sz w:val="24"/>
          <w:u w:val="single"/>
        </w:rPr>
        <w:t xml:space="preserve">    </w:t>
      </w:r>
      <w:r>
        <w:rPr>
          <w:rFonts w:hint="eastAsia" w:ascii="宋体"/>
          <w:sz w:val="24"/>
        </w:rPr>
        <w:t>。</w:t>
      </w:r>
    </w:p>
    <w:p>
      <w:pPr>
        <w:tabs>
          <w:tab w:val="left" w:pos="7665"/>
        </w:tabs>
        <w:spacing w:line="400" w:lineRule="exact"/>
        <w:ind w:firstLine="480" w:firstLineChars="200"/>
        <w:rPr>
          <w:rFonts w:hint="eastAsia" w:ascii="宋体"/>
          <w:sz w:val="24"/>
        </w:rPr>
      </w:pPr>
      <w:r>
        <w:rPr>
          <w:rFonts w:hint="eastAsia" w:ascii="宋体"/>
          <w:sz w:val="24"/>
        </w:rPr>
        <w:t>2.3 “比选单位”系指“比选人”。</w:t>
      </w:r>
    </w:p>
    <w:p>
      <w:pPr>
        <w:tabs>
          <w:tab w:val="left" w:pos="7665"/>
        </w:tabs>
        <w:spacing w:line="400" w:lineRule="exact"/>
        <w:ind w:firstLine="480" w:firstLineChars="200"/>
        <w:rPr>
          <w:rFonts w:hint="eastAsia" w:ascii="宋体"/>
          <w:sz w:val="24"/>
        </w:rPr>
      </w:pPr>
      <w:r>
        <w:rPr>
          <w:rFonts w:hint="eastAsia" w:ascii="宋体"/>
          <w:sz w:val="24"/>
        </w:rPr>
        <w:t>2.4 “供应商”系指获取比选文件拟参加比选和向比选人提供货物及相应服务的供应商。</w:t>
      </w:r>
    </w:p>
    <w:p>
      <w:pPr>
        <w:pStyle w:val="5"/>
        <w:spacing w:line="400" w:lineRule="exact"/>
        <w:ind w:firstLine="481" w:firstLineChars="200"/>
        <w:rPr>
          <w:rFonts w:hint="eastAsia" w:ascii="宋体"/>
          <w:sz w:val="24"/>
        </w:rPr>
      </w:pPr>
      <w:bookmarkStart w:id="16" w:name="_Toc183582207"/>
      <w:bookmarkStart w:id="17" w:name="_Toc217390843"/>
      <w:bookmarkStart w:id="18" w:name="_Toc217446036"/>
      <w:bookmarkStart w:id="19" w:name="_Toc183682344"/>
      <w:r>
        <w:rPr>
          <w:rFonts w:hint="eastAsia" w:ascii="宋体"/>
          <w:sz w:val="24"/>
        </w:rPr>
        <w:t>3. 合格的</w:t>
      </w:r>
      <w:bookmarkEnd w:id="16"/>
      <w:bookmarkEnd w:id="17"/>
      <w:bookmarkEnd w:id="18"/>
      <w:bookmarkEnd w:id="19"/>
      <w:r>
        <w:rPr>
          <w:rFonts w:hint="eastAsia" w:ascii="宋体"/>
          <w:sz w:val="24"/>
        </w:rPr>
        <w:t>供应商</w:t>
      </w:r>
      <w:r>
        <w:rPr>
          <w:rFonts w:hint="eastAsia"/>
          <w:sz w:val="24"/>
          <w:szCs w:val="24"/>
        </w:rPr>
        <w:t>（实质性要求）</w:t>
      </w:r>
    </w:p>
    <w:p>
      <w:pPr>
        <w:tabs>
          <w:tab w:val="left" w:pos="7665"/>
        </w:tabs>
        <w:spacing w:line="400" w:lineRule="exact"/>
        <w:rPr>
          <w:rFonts w:hint="eastAsia" w:ascii="宋体"/>
          <w:sz w:val="24"/>
        </w:rPr>
      </w:pPr>
      <w:r>
        <w:rPr>
          <w:rFonts w:hint="eastAsia" w:ascii="宋体"/>
          <w:b/>
          <w:sz w:val="24"/>
        </w:rPr>
        <w:t xml:space="preserve">    </w:t>
      </w:r>
      <w:r>
        <w:rPr>
          <w:rFonts w:hint="eastAsia" w:ascii="宋体"/>
          <w:sz w:val="24"/>
        </w:rPr>
        <w:t>合格的供应商应具备以下条件：</w:t>
      </w:r>
    </w:p>
    <w:p>
      <w:pPr>
        <w:tabs>
          <w:tab w:val="left" w:pos="7665"/>
        </w:tabs>
        <w:spacing w:line="400" w:lineRule="exact"/>
        <w:ind w:firstLine="480" w:firstLineChars="200"/>
        <w:rPr>
          <w:rFonts w:hint="eastAsia" w:ascii="宋体"/>
          <w:spacing w:val="-4"/>
          <w:sz w:val="24"/>
        </w:rPr>
      </w:pPr>
      <w:r>
        <w:rPr>
          <w:rFonts w:hint="eastAsia" w:ascii="宋体"/>
          <w:sz w:val="24"/>
        </w:rPr>
        <w:t>（1）本比选文件规定的供应商资格条件</w:t>
      </w:r>
      <w:r>
        <w:rPr>
          <w:rFonts w:hint="eastAsia" w:ascii="宋体"/>
          <w:spacing w:val="-4"/>
          <w:sz w:val="24"/>
        </w:rPr>
        <w:t>；</w:t>
      </w:r>
    </w:p>
    <w:p>
      <w:pPr>
        <w:tabs>
          <w:tab w:val="left" w:pos="7665"/>
        </w:tabs>
        <w:spacing w:line="400" w:lineRule="exact"/>
        <w:rPr>
          <w:rFonts w:hint="eastAsia" w:ascii="宋体"/>
          <w:sz w:val="24"/>
        </w:rPr>
      </w:pPr>
      <w:r>
        <w:rPr>
          <w:rFonts w:hint="eastAsia" w:ascii="宋体"/>
          <w:sz w:val="24"/>
        </w:rPr>
        <w:t xml:space="preserve">    （2）遵守国家有关的法律、法规、规章和其他政策制度；</w:t>
      </w:r>
    </w:p>
    <w:p>
      <w:pPr>
        <w:pStyle w:val="5"/>
        <w:spacing w:line="400" w:lineRule="exact"/>
        <w:ind w:firstLine="481" w:firstLineChars="200"/>
        <w:rPr>
          <w:rFonts w:hint="eastAsia" w:ascii="宋体"/>
          <w:sz w:val="24"/>
        </w:rPr>
      </w:pPr>
      <w:r>
        <w:rPr>
          <w:rFonts w:hint="eastAsia" w:ascii="宋体"/>
          <w:sz w:val="24"/>
        </w:rPr>
        <w:t>4、充分、公平竞争保障措施</w:t>
      </w:r>
      <w:r>
        <w:rPr>
          <w:rFonts w:hint="eastAsia"/>
          <w:sz w:val="24"/>
          <w:szCs w:val="24"/>
        </w:rPr>
        <w:t>（实质性要求）</w:t>
      </w:r>
    </w:p>
    <w:p>
      <w:pPr>
        <w:pStyle w:val="44"/>
        <w:spacing w:line="460" w:lineRule="exact"/>
        <w:ind w:left="1" w:firstLine="481" w:firstLineChars="200"/>
        <w:rPr>
          <w:rFonts w:hint="eastAsia"/>
          <w:sz w:val="24"/>
        </w:rPr>
      </w:pPr>
      <w:r>
        <w:rPr>
          <w:rFonts w:hint="eastAsia"/>
          <w:b/>
          <w:sz w:val="24"/>
        </w:rPr>
        <w:t>4.1利害关系供应商处理。</w:t>
      </w:r>
      <w:r>
        <w:rPr>
          <w:rFonts w:hint="eastAsia"/>
          <w:sz w:val="24"/>
        </w:rPr>
        <w:t>单位负责人为同一人或者存在直接控股、管理关系的不同供应商不得参加同一合同项下的采购活动。</w:t>
      </w:r>
    </w:p>
    <w:p>
      <w:pPr>
        <w:pStyle w:val="44"/>
        <w:spacing w:line="460" w:lineRule="exact"/>
        <w:ind w:left="1" w:firstLine="481" w:firstLineChars="200"/>
        <w:rPr>
          <w:rFonts w:hint="eastAsia"/>
          <w:sz w:val="24"/>
        </w:rPr>
      </w:pPr>
      <w:r>
        <w:rPr>
          <w:rFonts w:hint="eastAsia"/>
          <w:b/>
          <w:sz w:val="24"/>
        </w:rPr>
        <w:t>4.2前期参与供应商处理。</w:t>
      </w:r>
      <w:r>
        <w:rPr>
          <w:rFonts w:hint="eastAsia"/>
          <w:sz w:val="24"/>
        </w:rPr>
        <w:t>为采购项目提供整体设计、规范编制或者项目管理、监理、检测等服务的供应商，不得再参加该采购项目的其他采购活动。供应商为比选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4"/>
        <w:spacing w:line="460" w:lineRule="exact"/>
        <w:ind w:left="1" w:firstLine="481" w:firstLineChars="200"/>
        <w:rPr>
          <w:rFonts w:hint="eastAsia"/>
          <w:sz w:val="24"/>
        </w:rPr>
      </w:pPr>
      <w:r>
        <w:rPr>
          <w:rFonts w:hint="eastAsia"/>
          <w:b/>
          <w:sz w:val="24"/>
        </w:rPr>
        <w:t>4.3 利害关系代理人处理。</w:t>
      </w:r>
      <w:r>
        <w:rPr>
          <w:rFonts w:hint="eastAsia"/>
          <w:sz w:val="24"/>
        </w:rPr>
        <w:t>2家以上的供应商不得在同一合同项下的采购项目中，同时委托同一个自然人、同一家庭的人员、同一单位的人员作为其代理人，否则，其比选</w:t>
      </w:r>
      <w:r>
        <w:rPr>
          <w:rFonts w:hint="eastAsia"/>
          <w:sz w:val="24"/>
          <w:lang w:eastAsia="zh-CN"/>
        </w:rPr>
        <w:t>申请</w:t>
      </w:r>
      <w:r>
        <w:rPr>
          <w:rFonts w:hint="eastAsia"/>
          <w:sz w:val="24"/>
        </w:rPr>
        <w:t>文件作为无效处理。</w:t>
      </w:r>
    </w:p>
    <w:p>
      <w:pPr>
        <w:pStyle w:val="4"/>
        <w:spacing w:line="400" w:lineRule="exact"/>
        <w:jc w:val="center"/>
        <w:rPr>
          <w:rFonts w:hint="eastAsia" w:ascii="黑体"/>
          <w:bCs w:val="0"/>
        </w:rPr>
      </w:pPr>
      <w:bookmarkStart w:id="20" w:name="_Toc77400779"/>
      <w:bookmarkStart w:id="21" w:name="_Toc89075875"/>
      <w:bookmarkStart w:id="22" w:name="_Toc217446038"/>
      <w:bookmarkStart w:id="23" w:name="_Toc183582209"/>
      <w:bookmarkStart w:id="24" w:name="_Toc183682346"/>
      <w:r>
        <w:rPr>
          <w:rFonts w:hint="eastAsia" w:ascii="黑体"/>
          <w:bCs w:val="0"/>
        </w:rPr>
        <w:t>三、比选文件</w:t>
      </w:r>
      <w:bookmarkEnd w:id="20"/>
      <w:bookmarkEnd w:id="21"/>
      <w:bookmarkEnd w:id="22"/>
      <w:bookmarkEnd w:id="23"/>
      <w:bookmarkEnd w:id="24"/>
    </w:p>
    <w:p>
      <w:pPr>
        <w:pStyle w:val="5"/>
        <w:spacing w:line="400" w:lineRule="exact"/>
        <w:ind w:firstLine="481" w:firstLineChars="200"/>
        <w:rPr>
          <w:rFonts w:hint="eastAsia" w:ascii="宋体"/>
          <w:sz w:val="24"/>
        </w:rPr>
      </w:pPr>
      <w:bookmarkStart w:id="25" w:name="_Toc217446039"/>
      <w:bookmarkStart w:id="26" w:name="_Toc183682347"/>
      <w:bookmarkStart w:id="27" w:name="_Toc183582210"/>
      <w:r>
        <w:rPr>
          <w:rFonts w:hint="eastAsia" w:ascii="宋体"/>
          <w:sz w:val="24"/>
        </w:rPr>
        <w:t>5．比选文件的构成</w:t>
      </w:r>
      <w:bookmarkEnd w:id="25"/>
      <w:bookmarkEnd w:id="26"/>
      <w:bookmarkEnd w:id="27"/>
    </w:p>
    <w:p>
      <w:pPr>
        <w:tabs>
          <w:tab w:val="left" w:pos="7665"/>
        </w:tabs>
        <w:spacing w:line="400" w:lineRule="exact"/>
        <w:rPr>
          <w:rFonts w:hint="eastAsia" w:ascii="宋体"/>
          <w:sz w:val="24"/>
        </w:rPr>
      </w:pPr>
      <w:r>
        <w:rPr>
          <w:rFonts w:hint="eastAsia" w:ascii="宋体"/>
          <w:sz w:val="24"/>
        </w:rPr>
        <w:t xml:space="preserve">   比选文件是供应商准备比选</w:t>
      </w:r>
      <w:r>
        <w:rPr>
          <w:rFonts w:hint="eastAsia" w:ascii="宋体"/>
          <w:sz w:val="24"/>
          <w:lang w:eastAsia="zh-CN"/>
        </w:rPr>
        <w:t>申请</w:t>
      </w:r>
      <w:r>
        <w:rPr>
          <w:rFonts w:hint="eastAsia" w:ascii="宋体"/>
          <w:sz w:val="24"/>
        </w:rPr>
        <w:t>文件和参加比选的依据，同时也是评标的重要依据，具有准法律文件性质。比选文件用以阐明比选项目所需的资质、技术、服务及报价等要求、比选程序、有关规定和注意事项以及合同主要条款等。本比选文件包括以下内容：</w:t>
      </w:r>
    </w:p>
    <w:p>
      <w:pPr>
        <w:tabs>
          <w:tab w:val="left" w:pos="720"/>
        </w:tabs>
        <w:spacing w:line="400" w:lineRule="exact"/>
        <w:ind w:firstLine="480" w:firstLineChars="200"/>
        <w:rPr>
          <w:rFonts w:hint="eastAsia" w:ascii="宋体"/>
          <w:sz w:val="24"/>
        </w:rPr>
      </w:pPr>
      <w:r>
        <w:rPr>
          <w:rFonts w:hint="eastAsia" w:ascii="宋体"/>
          <w:sz w:val="24"/>
        </w:rPr>
        <w:t>（一）比选邀请；</w:t>
      </w:r>
    </w:p>
    <w:p>
      <w:pPr>
        <w:tabs>
          <w:tab w:val="left" w:pos="720"/>
        </w:tabs>
        <w:spacing w:line="400" w:lineRule="exact"/>
        <w:ind w:firstLine="480" w:firstLineChars="200"/>
        <w:rPr>
          <w:rFonts w:hint="eastAsia" w:ascii="宋体"/>
          <w:sz w:val="24"/>
        </w:rPr>
      </w:pPr>
      <w:r>
        <w:rPr>
          <w:rFonts w:hint="eastAsia" w:ascii="宋体"/>
          <w:sz w:val="24"/>
        </w:rPr>
        <w:t>（二）供应商须知；</w:t>
      </w:r>
    </w:p>
    <w:p>
      <w:pPr>
        <w:tabs>
          <w:tab w:val="left" w:pos="720"/>
        </w:tabs>
        <w:spacing w:line="400" w:lineRule="exact"/>
        <w:ind w:firstLine="480" w:firstLineChars="200"/>
        <w:rPr>
          <w:rFonts w:hint="eastAsia" w:ascii="宋体"/>
          <w:sz w:val="24"/>
        </w:rPr>
      </w:pPr>
      <w:r>
        <w:rPr>
          <w:rFonts w:hint="eastAsia" w:ascii="宋体"/>
          <w:sz w:val="24"/>
        </w:rPr>
        <w:t>（三）比选</w:t>
      </w:r>
      <w:r>
        <w:rPr>
          <w:rFonts w:hint="eastAsia" w:ascii="宋体"/>
          <w:sz w:val="24"/>
          <w:lang w:eastAsia="zh-CN"/>
        </w:rPr>
        <w:t>申请</w:t>
      </w:r>
      <w:r>
        <w:rPr>
          <w:rFonts w:hint="eastAsia" w:ascii="宋体"/>
          <w:sz w:val="24"/>
        </w:rPr>
        <w:t>文件格式；</w:t>
      </w:r>
    </w:p>
    <w:p>
      <w:pPr>
        <w:tabs>
          <w:tab w:val="left" w:pos="720"/>
        </w:tabs>
        <w:spacing w:line="400" w:lineRule="exact"/>
        <w:ind w:firstLine="480" w:firstLineChars="200"/>
        <w:rPr>
          <w:rFonts w:hint="eastAsia" w:ascii="宋体"/>
          <w:sz w:val="24"/>
        </w:rPr>
      </w:pPr>
      <w:r>
        <w:rPr>
          <w:rFonts w:hint="eastAsia" w:ascii="宋体"/>
          <w:sz w:val="24"/>
        </w:rPr>
        <w:t>（四）供应商和比选产品的资格、资质性及其他类似效力要求；</w:t>
      </w:r>
    </w:p>
    <w:p>
      <w:pPr>
        <w:tabs>
          <w:tab w:val="left" w:pos="720"/>
        </w:tabs>
        <w:spacing w:line="400" w:lineRule="exact"/>
        <w:ind w:firstLine="480" w:firstLineChars="200"/>
        <w:rPr>
          <w:rFonts w:hint="eastAsia" w:ascii="宋体"/>
          <w:sz w:val="24"/>
        </w:rPr>
      </w:pPr>
      <w:r>
        <w:rPr>
          <w:rFonts w:hint="eastAsia" w:ascii="宋体"/>
          <w:sz w:val="24"/>
        </w:rPr>
        <w:t>（五）供应商应当提供的资格、资质性及其他类似效力要求的相关证明材料；</w:t>
      </w:r>
    </w:p>
    <w:p>
      <w:pPr>
        <w:tabs>
          <w:tab w:val="left" w:pos="720"/>
        </w:tabs>
        <w:spacing w:line="400" w:lineRule="exact"/>
        <w:ind w:firstLine="480" w:firstLineChars="200"/>
        <w:rPr>
          <w:rFonts w:hint="eastAsia" w:ascii="宋体"/>
          <w:sz w:val="24"/>
        </w:rPr>
      </w:pPr>
      <w:r>
        <w:rPr>
          <w:rFonts w:hint="eastAsia" w:ascii="宋体"/>
          <w:sz w:val="24"/>
        </w:rPr>
        <w:t>（六）比选项目服务、商务及其他要求；</w:t>
      </w:r>
    </w:p>
    <w:p>
      <w:pPr>
        <w:tabs>
          <w:tab w:val="left" w:pos="720"/>
        </w:tabs>
        <w:spacing w:line="400" w:lineRule="exact"/>
        <w:ind w:firstLine="480" w:firstLineChars="200"/>
        <w:rPr>
          <w:rFonts w:hint="eastAsia" w:ascii="宋体"/>
          <w:sz w:val="24"/>
        </w:rPr>
      </w:pPr>
      <w:r>
        <w:rPr>
          <w:rFonts w:hint="eastAsia" w:ascii="宋体"/>
          <w:sz w:val="24"/>
        </w:rPr>
        <w:t>（七）评标办法；</w:t>
      </w:r>
    </w:p>
    <w:p>
      <w:pPr>
        <w:tabs>
          <w:tab w:val="left" w:pos="720"/>
        </w:tabs>
        <w:spacing w:line="400" w:lineRule="exact"/>
        <w:ind w:firstLine="480" w:firstLineChars="200"/>
        <w:rPr>
          <w:rFonts w:hint="eastAsia" w:ascii="宋体"/>
          <w:sz w:val="24"/>
        </w:rPr>
      </w:pPr>
      <w:r>
        <w:rPr>
          <w:rFonts w:hint="eastAsia" w:ascii="宋体"/>
          <w:sz w:val="24"/>
        </w:rPr>
        <w:t>（八）合同主要条款。</w:t>
      </w:r>
    </w:p>
    <w:p>
      <w:pPr>
        <w:pStyle w:val="5"/>
        <w:spacing w:line="400" w:lineRule="exact"/>
        <w:ind w:firstLine="481" w:firstLineChars="200"/>
        <w:rPr>
          <w:rFonts w:hint="eastAsia" w:ascii="宋体"/>
          <w:sz w:val="24"/>
        </w:rPr>
      </w:pPr>
      <w:bookmarkStart w:id="28" w:name="_Toc183582211"/>
      <w:bookmarkStart w:id="29" w:name="_Toc183682348"/>
      <w:bookmarkStart w:id="30" w:name="_Toc217446040"/>
      <w:r>
        <w:rPr>
          <w:rFonts w:hint="eastAsia" w:ascii="宋体"/>
          <w:sz w:val="24"/>
        </w:rPr>
        <w:t>6. 比选文件的澄清</w:t>
      </w:r>
      <w:bookmarkEnd w:id="28"/>
      <w:bookmarkEnd w:id="29"/>
      <w:r>
        <w:rPr>
          <w:rFonts w:hint="eastAsia" w:ascii="宋体"/>
          <w:sz w:val="24"/>
        </w:rPr>
        <w:t>和修改</w:t>
      </w:r>
      <w:bookmarkEnd w:id="30"/>
    </w:p>
    <w:p>
      <w:pPr>
        <w:tabs>
          <w:tab w:val="left" w:pos="7665"/>
        </w:tabs>
        <w:spacing w:line="400" w:lineRule="exact"/>
        <w:ind w:firstLine="480" w:firstLineChars="200"/>
        <w:rPr>
          <w:rFonts w:hint="eastAsia" w:ascii="宋体"/>
          <w:sz w:val="24"/>
        </w:rPr>
      </w:pPr>
      <w:r>
        <w:rPr>
          <w:rFonts w:hint="eastAsia" w:ascii="宋体"/>
          <w:sz w:val="24"/>
        </w:rPr>
        <w:t>6.1 比选采购单位可以依法对比选文件进行澄清或者修改。</w:t>
      </w:r>
    </w:p>
    <w:p>
      <w:pPr>
        <w:tabs>
          <w:tab w:val="left" w:pos="7665"/>
        </w:tabs>
        <w:spacing w:line="400" w:lineRule="exact"/>
        <w:ind w:firstLine="480" w:firstLineChars="200"/>
        <w:rPr>
          <w:rFonts w:hint="eastAsia" w:ascii="宋体"/>
          <w:sz w:val="24"/>
        </w:rPr>
      </w:pPr>
      <w:r>
        <w:rPr>
          <w:rFonts w:hint="eastAsia" w:ascii="宋体"/>
          <w:sz w:val="24"/>
        </w:rPr>
        <w:t>6.2 比选采购单位对已发出的比选文件进行澄清或者修改，应当以书面形式将澄清或者修改的内容通知所有获取了比选文件的供应商，同时在</w:t>
      </w:r>
      <w:r>
        <w:rPr>
          <w:rFonts w:hint="eastAsia" w:ascii="宋体" w:hAnsi="宋体" w:cs="宋体"/>
          <w:spacing w:val="8"/>
          <w:sz w:val="24"/>
        </w:rPr>
        <w:t>四川省文物局网站http://wwj.sc.gov.cn/</w:t>
      </w:r>
      <w:r>
        <w:rPr>
          <w:rFonts w:hint="eastAsia" w:ascii="宋体"/>
          <w:sz w:val="24"/>
        </w:rPr>
        <w:t>发布更正公告。该澄清或者修改的内容为比选文件的组成部分，澄清或者修改的内容可能影响比选</w:t>
      </w:r>
      <w:r>
        <w:rPr>
          <w:rFonts w:hint="eastAsia" w:ascii="宋体"/>
          <w:sz w:val="24"/>
          <w:lang w:eastAsia="zh-CN"/>
        </w:rPr>
        <w:t>申请</w:t>
      </w:r>
      <w:r>
        <w:rPr>
          <w:rFonts w:hint="eastAsia" w:ascii="宋体"/>
          <w:sz w:val="24"/>
        </w:rPr>
        <w:t>文件、资格预审申请文件编制的，比选人发布公告并书面通知供应商的时间，应当在比选截止时间至少7日前、提交资格预审申请文件截止时间至少３日前；不足上述时间的，应当顺延提交比选</w:t>
      </w:r>
      <w:r>
        <w:rPr>
          <w:rFonts w:hint="eastAsia" w:ascii="宋体"/>
          <w:sz w:val="24"/>
          <w:lang w:eastAsia="zh-CN"/>
        </w:rPr>
        <w:t>申请</w:t>
      </w:r>
      <w:r>
        <w:rPr>
          <w:rFonts w:hint="eastAsia" w:ascii="宋体"/>
          <w:sz w:val="24"/>
        </w:rPr>
        <w:t>文件、资格预审申请文件的截止时间。</w:t>
      </w:r>
    </w:p>
    <w:p>
      <w:pPr>
        <w:tabs>
          <w:tab w:val="left" w:pos="7665"/>
        </w:tabs>
        <w:spacing w:line="400" w:lineRule="exact"/>
        <w:ind w:firstLine="480" w:firstLineChars="200"/>
        <w:rPr>
          <w:rFonts w:hint="eastAsia" w:ascii="宋体"/>
          <w:sz w:val="24"/>
        </w:rPr>
      </w:pPr>
      <w:r>
        <w:rPr>
          <w:rFonts w:hint="eastAsia" w:ascii="宋体"/>
          <w:sz w:val="24"/>
        </w:rPr>
        <w:t>6.3 供应商认为需要对比选</w:t>
      </w:r>
      <w:r>
        <w:rPr>
          <w:rFonts w:hint="eastAsia" w:ascii="宋体"/>
          <w:sz w:val="24"/>
          <w:lang w:eastAsia="zh-CN"/>
        </w:rPr>
        <w:t>申请</w:t>
      </w:r>
      <w:r>
        <w:rPr>
          <w:rFonts w:hint="eastAsia" w:ascii="宋体"/>
          <w:sz w:val="24"/>
        </w:rPr>
        <w:t>文件进行澄清或者修改的，可以以书面形式向比选单位构提出申请，但比选采购单位可以决定是否采纳供应商的申请事项。</w:t>
      </w:r>
    </w:p>
    <w:p>
      <w:pPr>
        <w:pStyle w:val="5"/>
        <w:spacing w:line="400" w:lineRule="exact"/>
        <w:ind w:firstLine="481" w:firstLineChars="200"/>
        <w:rPr>
          <w:rFonts w:hint="eastAsia" w:ascii="宋体"/>
          <w:sz w:val="24"/>
        </w:rPr>
      </w:pPr>
      <w:bookmarkStart w:id="31" w:name="_Toc208848971"/>
      <w:bookmarkStart w:id="32" w:name="_Toc217446041"/>
      <w:r>
        <w:rPr>
          <w:rFonts w:hint="eastAsia" w:ascii="宋体"/>
          <w:sz w:val="24"/>
        </w:rPr>
        <w:t>7. 答疑会和现场考察</w:t>
      </w:r>
      <w:bookmarkEnd w:id="31"/>
      <w:bookmarkEnd w:id="32"/>
    </w:p>
    <w:p>
      <w:pPr>
        <w:tabs>
          <w:tab w:val="left" w:pos="7665"/>
        </w:tabs>
        <w:spacing w:line="400" w:lineRule="exact"/>
        <w:ind w:firstLine="480" w:firstLineChars="200"/>
        <w:rPr>
          <w:rFonts w:hint="eastAsia" w:ascii="宋体"/>
          <w:sz w:val="24"/>
        </w:rPr>
      </w:pPr>
      <w:r>
        <w:rPr>
          <w:rFonts w:hint="eastAsia" w:ascii="宋体"/>
          <w:sz w:val="24"/>
        </w:rPr>
        <w:t>7.1 根据采购项目和具体情况，比选单位认为有必要，可以在比选文件提供期限截止后，组织已获取比选文件的潜在供应商现场考察或者召开比选前答疑会。组织现场考察或者召开答疑会的，应当以书面形式通知所有获取比选文件的潜在供应商。</w:t>
      </w:r>
    </w:p>
    <w:p>
      <w:pPr>
        <w:tabs>
          <w:tab w:val="left" w:pos="7665"/>
        </w:tabs>
        <w:spacing w:line="400" w:lineRule="exact"/>
        <w:ind w:firstLine="480" w:firstLineChars="200"/>
        <w:rPr>
          <w:rFonts w:hint="eastAsia" w:ascii="宋体"/>
          <w:sz w:val="24"/>
        </w:rPr>
      </w:pPr>
      <w:r>
        <w:rPr>
          <w:rFonts w:hint="eastAsia" w:ascii="宋体"/>
          <w:sz w:val="24"/>
        </w:rPr>
        <w:t>7.2 供应商考察现场所发生的一切费用由供应商自己承担。</w:t>
      </w:r>
    </w:p>
    <w:p>
      <w:pPr>
        <w:pStyle w:val="4"/>
        <w:spacing w:line="400" w:lineRule="exact"/>
        <w:jc w:val="center"/>
        <w:rPr>
          <w:rFonts w:hint="eastAsia" w:ascii="黑体"/>
          <w:bCs w:val="0"/>
        </w:rPr>
      </w:pPr>
      <w:bookmarkStart w:id="33" w:name="_Toc217446042"/>
      <w:bookmarkStart w:id="34" w:name="_Toc183582214"/>
      <w:bookmarkStart w:id="35" w:name="_Toc183682351"/>
      <w:bookmarkStart w:id="36" w:name="_Toc77400780"/>
      <w:bookmarkStart w:id="37" w:name="_Toc89075876"/>
      <w:r>
        <w:rPr>
          <w:rFonts w:hint="eastAsia" w:ascii="黑体"/>
          <w:bCs w:val="0"/>
        </w:rPr>
        <w:t>四、比选</w:t>
      </w:r>
      <w:r>
        <w:rPr>
          <w:rFonts w:hint="eastAsia" w:ascii="黑体"/>
          <w:bCs w:val="0"/>
          <w:lang w:eastAsia="zh-CN"/>
        </w:rPr>
        <w:t>申请</w:t>
      </w:r>
      <w:r>
        <w:rPr>
          <w:rFonts w:hint="eastAsia" w:ascii="黑体"/>
          <w:bCs w:val="0"/>
        </w:rPr>
        <w:t>文件</w:t>
      </w:r>
      <w:bookmarkEnd w:id="33"/>
      <w:bookmarkEnd w:id="34"/>
      <w:bookmarkEnd w:id="35"/>
      <w:bookmarkEnd w:id="36"/>
      <w:bookmarkEnd w:id="37"/>
    </w:p>
    <w:p>
      <w:pPr>
        <w:pStyle w:val="5"/>
        <w:spacing w:line="400" w:lineRule="exact"/>
        <w:ind w:firstLine="481" w:firstLineChars="200"/>
        <w:rPr>
          <w:rFonts w:hint="eastAsia" w:ascii="宋体"/>
          <w:bCs w:val="0"/>
          <w:sz w:val="24"/>
        </w:rPr>
      </w:pPr>
      <w:bookmarkStart w:id="38" w:name="_Toc183582215"/>
      <w:bookmarkStart w:id="39" w:name="_Toc217446043"/>
      <w:bookmarkStart w:id="40" w:name="_Toc183682352"/>
      <w:r>
        <w:rPr>
          <w:rFonts w:hint="eastAsia" w:ascii="宋体"/>
          <w:bCs w:val="0"/>
          <w:sz w:val="24"/>
        </w:rPr>
        <w:t>8．比选</w:t>
      </w:r>
      <w:r>
        <w:rPr>
          <w:rFonts w:hint="eastAsia" w:ascii="宋体"/>
          <w:bCs w:val="0"/>
          <w:sz w:val="24"/>
          <w:lang w:eastAsia="zh-CN"/>
        </w:rPr>
        <w:t>申请</w:t>
      </w:r>
      <w:r>
        <w:rPr>
          <w:rFonts w:hint="eastAsia" w:ascii="宋体"/>
          <w:bCs w:val="0"/>
          <w:sz w:val="24"/>
        </w:rPr>
        <w:t>文件的语言</w:t>
      </w:r>
      <w:bookmarkEnd w:id="38"/>
      <w:bookmarkEnd w:id="39"/>
      <w:bookmarkEnd w:id="40"/>
      <w:r>
        <w:rPr>
          <w:rFonts w:hint="eastAsia"/>
          <w:sz w:val="24"/>
          <w:szCs w:val="24"/>
        </w:rPr>
        <w:t>（实质性要求）</w:t>
      </w:r>
    </w:p>
    <w:p>
      <w:pPr>
        <w:tabs>
          <w:tab w:val="left" w:pos="1134"/>
        </w:tabs>
        <w:spacing w:line="360" w:lineRule="auto"/>
        <w:ind w:firstLine="480" w:firstLineChars="200"/>
        <w:jc w:val="left"/>
        <w:rPr>
          <w:rFonts w:hint="eastAsia" w:ascii="宋体"/>
          <w:sz w:val="24"/>
        </w:rPr>
      </w:pPr>
      <w:bookmarkStart w:id="41" w:name="_Toc217446044"/>
      <w:bookmarkStart w:id="42" w:name="_Toc183682353"/>
      <w:bookmarkStart w:id="43" w:name="_Toc183582216"/>
      <w:r>
        <w:rPr>
          <w:rFonts w:hint="eastAsia" w:ascii="宋体"/>
          <w:sz w:val="24"/>
        </w:rPr>
        <w:t>8.1 供应商提交的比选</w:t>
      </w:r>
      <w:r>
        <w:rPr>
          <w:rFonts w:hint="eastAsia" w:ascii="宋体"/>
          <w:sz w:val="24"/>
          <w:lang w:eastAsia="zh-CN"/>
        </w:rPr>
        <w:t>申请</w:t>
      </w:r>
      <w:r>
        <w:rPr>
          <w:rFonts w:hint="eastAsia" w:ascii="宋体"/>
          <w:sz w:val="24"/>
        </w:rPr>
        <w:t>文件以及供应商与比选单位就有关比选的所有来往书面文件均须使用中文。比选</w:t>
      </w:r>
      <w:r>
        <w:rPr>
          <w:rFonts w:hint="eastAsia" w:ascii="宋体"/>
          <w:sz w:val="24"/>
          <w:lang w:eastAsia="zh-CN"/>
        </w:rPr>
        <w:t>申请</w:t>
      </w:r>
      <w:r>
        <w:rPr>
          <w:rFonts w:hint="eastAsia" w:ascii="宋体"/>
          <w:sz w:val="24"/>
        </w:rPr>
        <w:t>文件中如附有外文资料，主要部分对应翻译成中文并加盖供应商公章后附在相关外文资料后面。</w:t>
      </w:r>
    </w:p>
    <w:p>
      <w:pPr>
        <w:tabs>
          <w:tab w:val="left" w:pos="1134"/>
        </w:tabs>
        <w:spacing w:line="360" w:lineRule="auto"/>
        <w:ind w:firstLine="480" w:firstLineChars="200"/>
        <w:jc w:val="left"/>
        <w:rPr>
          <w:rFonts w:hint="eastAsia" w:ascii="宋体"/>
          <w:sz w:val="24"/>
        </w:rPr>
      </w:pPr>
      <w:r>
        <w:rPr>
          <w:rFonts w:hint="eastAsia" w:ascii="宋体"/>
          <w:sz w:val="24"/>
        </w:rPr>
        <w:t>8.2 翻译的中文资料与外文资料如果出现差异和矛盾时，以中文为准。涉嫌虚假响应的按照相关法律法规处理。</w:t>
      </w:r>
    </w:p>
    <w:p>
      <w:pPr>
        <w:spacing w:line="400" w:lineRule="exact"/>
        <w:ind w:firstLine="480" w:firstLineChars="200"/>
        <w:rPr>
          <w:rFonts w:hint="eastAsia" w:ascii="宋体" w:hAnsi="宋体" w:cs="宋体"/>
          <w:sz w:val="24"/>
        </w:rPr>
      </w:pPr>
      <w:r>
        <w:rPr>
          <w:rFonts w:hint="eastAsia" w:ascii="宋体" w:hAnsi="宋体" w:cs="宋体"/>
          <w:sz w:val="24"/>
        </w:rPr>
        <w:t>8.3如因未翻译而造成的废标，由供应商承担。</w:t>
      </w:r>
    </w:p>
    <w:p>
      <w:pPr>
        <w:pStyle w:val="5"/>
        <w:spacing w:line="400" w:lineRule="exact"/>
        <w:ind w:firstLine="481" w:firstLineChars="200"/>
        <w:rPr>
          <w:rFonts w:hint="eastAsia" w:ascii="宋体"/>
          <w:sz w:val="24"/>
        </w:rPr>
      </w:pPr>
      <w:r>
        <w:rPr>
          <w:rFonts w:hint="eastAsia" w:ascii="宋体"/>
          <w:sz w:val="24"/>
        </w:rPr>
        <w:t>9．计量单位</w:t>
      </w:r>
      <w:bookmarkEnd w:id="41"/>
      <w:bookmarkEnd w:id="42"/>
      <w:bookmarkEnd w:id="43"/>
      <w:r>
        <w:rPr>
          <w:rFonts w:hint="eastAsia"/>
          <w:sz w:val="24"/>
          <w:szCs w:val="24"/>
        </w:rPr>
        <w:t>（实质性要求）</w:t>
      </w:r>
    </w:p>
    <w:p>
      <w:pPr>
        <w:spacing w:line="400" w:lineRule="exact"/>
        <w:ind w:firstLine="470" w:firstLineChars="196"/>
        <w:rPr>
          <w:rFonts w:hint="eastAsia" w:ascii="宋体"/>
          <w:sz w:val="24"/>
        </w:rPr>
      </w:pPr>
      <w:r>
        <w:rPr>
          <w:rFonts w:hint="eastAsia" w:ascii="宋体"/>
          <w:sz w:val="24"/>
        </w:rPr>
        <w:t>除比选文件中另有规定外，本次采购项目所有合同项下的比选均采用国家法定的计量单位。</w:t>
      </w:r>
    </w:p>
    <w:p>
      <w:pPr>
        <w:pStyle w:val="5"/>
        <w:spacing w:line="400" w:lineRule="exact"/>
        <w:rPr>
          <w:rFonts w:hint="eastAsia" w:ascii="宋体"/>
          <w:sz w:val="24"/>
          <w:szCs w:val="24"/>
        </w:rPr>
      </w:pPr>
      <w:r>
        <w:rPr>
          <w:rFonts w:hint="eastAsia"/>
        </w:rPr>
        <w:t xml:space="preserve"> </w:t>
      </w:r>
      <w:bookmarkStart w:id="44" w:name="_Toc217446045"/>
      <w:r>
        <w:rPr>
          <w:rFonts w:hint="eastAsia"/>
        </w:rPr>
        <w:t xml:space="preserve">  </w:t>
      </w:r>
      <w:r>
        <w:rPr>
          <w:rFonts w:hint="eastAsia"/>
          <w:sz w:val="24"/>
          <w:szCs w:val="24"/>
        </w:rPr>
        <w:t>10. 比选货币</w:t>
      </w:r>
      <w:bookmarkEnd w:id="44"/>
      <w:r>
        <w:rPr>
          <w:rFonts w:hint="eastAsia"/>
          <w:sz w:val="24"/>
          <w:szCs w:val="24"/>
        </w:rPr>
        <w:t>（实质性要求）</w:t>
      </w:r>
    </w:p>
    <w:p>
      <w:pPr>
        <w:tabs>
          <w:tab w:val="left" w:pos="7665"/>
        </w:tabs>
        <w:spacing w:line="400" w:lineRule="exact"/>
        <w:ind w:left="13" w:hanging="118"/>
        <w:rPr>
          <w:rFonts w:hint="eastAsia" w:ascii="宋体"/>
          <w:sz w:val="24"/>
        </w:rPr>
      </w:pPr>
      <w:r>
        <w:rPr>
          <w:rFonts w:hint="eastAsia" w:ascii="宋体"/>
          <w:b/>
          <w:sz w:val="24"/>
        </w:rPr>
        <w:t xml:space="preserve">    </w:t>
      </w:r>
      <w:r>
        <w:rPr>
          <w:rFonts w:hint="eastAsia" w:ascii="宋体"/>
          <w:sz w:val="24"/>
        </w:rPr>
        <w:t xml:space="preserve"> 本次比选项目的比选均以人民币报价。</w:t>
      </w:r>
      <w:bookmarkStart w:id="45" w:name="_Toc217446047"/>
    </w:p>
    <w:p>
      <w:pPr>
        <w:pStyle w:val="5"/>
        <w:spacing w:line="400" w:lineRule="exact"/>
        <w:ind w:firstLine="240" w:firstLineChars="100"/>
        <w:rPr>
          <w:rFonts w:hint="eastAsia" w:ascii="宋体"/>
          <w:bCs w:val="0"/>
          <w:sz w:val="24"/>
          <w:szCs w:val="24"/>
        </w:rPr>
      </w:pPr>
      <w:r>
        <w:rPr>
          <w:rFonts w:hint="eastAsia" w:ascii="宋体"/>
          <w:sz w:val="24"/>
          <w:szCs w:val="24"/>
        </w:rPr>
        <w:t>　</w:t>
      </w:r>
      <w:bookmarkStart w:id="46" w:name="_Toc308164797"/>
      <w:r>
        <w:rPr>
          <w:rFonts w:hint="eastAsia"/>
          <w:sz w:val="24"/>
          <w:szCs w:val="24"/>
        </w:rPr>
        <w:t>11. 知识产权</w:t>
      </w:r>
      <w:bookmarkEnd w:id="45"/>
      <w:bookmarkEnd w:id="46"/>
      <w:r>
        <w:rPr>
          <w:rFonts w:hint="eastAsia"/>
          <w:sz w:val="24"/>
          <w:szCs w:val="24"/>
        </w:rPr>
        <w:t>（实质性要求）</w:t>
      </w:r>
    </w:p>
    <w:p>
      <w:pPr>
        <w:pStyle w:val="10"/>
        <w:spacing w:line="400" w:lineRule="exact"/>
        <w:ind w:firstLine="480" w:firstLineChars="200"/>
        <w:rPr>
          <w:rFonts w:hint="eastAsia" w:ascii="宋体"/>
          <w:sz w:val="24"/>
          <w:szCs w:val="24"/>
        </w:rPr>
      </w:pPr>
      <w:r>
        <w:rPr>
          <w:rFonts w:hint="eastAsia" w:ascii="宋体"/>
          <w:sz w:val="24"/>
          <w:szCs w:val="24"/>
        </w:rPr>
        <w:t>11.1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spacing w:line="400" w:lineRule="exact"/>
        <w:ind w:firstLine="480" w:firstLineChars="200"/>
        <w:rPr>
          <w:rFonts w:hint="eastAsia" w:ascii="宋体"/>
          <w:sz w:val="24"/>
          <w:szCs w:val="24"/>
        </w:rPr>
      </w:pPr>
      <w:r>
        <w:rPr>
          <w:rFonts w:hint="eastAsia" w:ascii="宋体"/>
          <w:sz w:val="24"/>
          <w:szCs w:val="24"/>
        </w:rPr>
        <w:t>11.2 比选人享有本项目实施过程中产生的知识成果及知识产权。</w:t>
      </w:r>
    </w:p>
    <w:p>
      <w:pPr>
        <w:spacing w:line="400" w:lineRule="exact"/>
        <w:ind w:firstLine="480" w:firstLineChars="200"/>
        <w:rPr>
          <w:rFonts w:hint="eastAsia" w:ascii="宋体"/>
          <w:sz w:val="24"/>
        </w:rPr>
      </w:pPr>
      <w:r>
        <w:rPr>
          <w:rFonts w:hint="eastAsia" w:ascii="宋体"/>
          <w:sz w:val="24"/>
        </w:rPr>
        <w:t>11.3 供应商如欲在项目实施过程中采用自有知识成果，需在比选</w:t>
      </w:r>
      <w:r>
        <w:rPr>
          <w:rFonts w:hint="eastAsia" w:ascii="宋体"/>
          <w:sz w:val="24"/>
          <w:lang w:eastAsia="zh-CN"/>
        </w:rPr>
        <w:t>申请</w:t>
      </w:r>
      <w:r>
        <w:rPr>
          <w:rFonts w:hint="eastAsia" w:ascii="宋体"/>
          <w:sz w:val="24"/>
        </w:rPr>
        <w:t>文件中声明，并提供相关知识产权证明文件。使用该知识成果后，供应商需提供开发接口和开发手册等技术文档，并承诺提供无限期技术支持，比选人享有永久使用权（含比选人委托第三方在该项目后续开发的使用权）。</w:t>
      </w:r>
    </w:p>
    <w:p>
      <w:pPr>
        <w:spacing w:line="400" w:lineRule="exact"/>
        <w:ind w:firstLine="460" w:firstLineChars="192"/>
        <w:rPr>
          <w:rFonts w:hint="eastAsia" w:ascii="宋体"/>
          <w:sz w:val="24"/>
        </w:rPr>
      </w:pPr>
      <w:r>
        <w:rPr>
          <w:rFonts w:hint="eastAsia" w:ascii="宋体"/>
          <w:sz w:val="24"/>
        </w:rPr>
        <w:t xml:space="preserve">11.4 如采用供应商所不拥有的知识产权，则在比选报价中必须包括合法获取该知识产权的相关费用。 </w:t>
      </w:r>
    </w:p>
    <w:p>
      <w:pPr>
        <w:pStyle w:val="5"/>
        <w:spacing w:line="400" w:lineRule="exact"/>
        <w:ind w:firstLine="481" w:firstLineChars="200"/>
        <w:rPr>
          <w:rFonts w:hint="eastAsia" w:ascii="宋体"/>
          <w:sz w:val="24"/>
        </w:rPr>
      </w:pPr>
      <w:bookmarkStart w:id="47" w:name="_Toc308164798"/>
      <w:bookmarkStart w:id="48" w:name="_Toc217446048"/>
      <w:bookmarkStart w:id="49" w:name="_Toc183682354"/>
      <w:bookmarkStart w:id="50" w:name="_Toc183582217"/>
      <w:r>
        <w:rPr>
          <w:rFonts w:hint="eastAsia" w:ascii="宋体"/>
          <w:sz w:val="24"/>
        </w:rPr>
        <w:t>12．比选</w:t>
      </w:r>
      <w:r>
        <w:rPr>
          <w:rFonts w:hint="eastAsia" w:ascii="宋体"/>
          <w:sz w:val="24"/>
          <w:lang w:eastAsia="zh-CN"/>
        </w:rPr>
        <w:t>申请</w:t>
      </w:r>
      <w:r>
        <w:rPr>
          <w:rFonts w:hint="eastAsia" w:ascii="宋体"/>
          <w:sz w:val="24"/>
        </w:rPr>
        <w:t>文件的组成</w:t>
      </w:r>
      <w:bookmarkEnd w:id="47"/>
      <w:bookmarkEnd w:id="48"/>
      <w:bookmarkEnd w:id="49"/>
      <w:bookmarkEnd w:id="50"/>
    </w:p>
    <w:p>
      <w:pPr>
        <w:spacing w:line="400" w:lineRule="exact"/>
        <w:ind w:firstLine="411" w:firstLineChars="196"/>
        <w:rPr>
          <w:rFonts w:hint="eastAsia" w:ascii="宋体"/>
          <w:sz w:val="24"/>
        </w:rPr>
      </w:pPr>
      <w:r>
        <w:rPr>
          <w:rFonts w:hint="eastAsia"/>
        </w:rPr>
        <w:t xml:space="preserve"> </w:t>
      </w:r>
      <w:r>
        <w:rPr>
          <w:rFonts w:hint="eastAsia" w:ascii="宋体"/>
          <w:sz w:val="24"/>
        </w:rPr>
        <w:t>供应商应按照比选文件的规定和要求编制比选</w:t>
      </w:r>
      <w:r>
        <w:rPr>
          <w:rFonts w:hint="eastAsia" w:ascii="宋体"/>
          <w:sz w:val="24"/>
          <w:lang w:eastAsia="zh-CN"/>
        </w:rPr>
        <w:t>申请</w:t>
      </w:r>
      <w:r>
        <w:rPr>
          <w:rFonts w:hint="eastAsia" w:ascii="宋体"/>
          <w:sz w:val="24"/>
        </w:rPr>
        <w:t>文件。供应商拟在中标后将中标项目的非主体、非关键性工作交由他人分包完成的，应当在比选</w:t>
      </w:r>
      <w:r>
        <w:rPr>
          <w:rFonts w:hint="eastAsia" w:ascii="宋体"/>
          <w:sz w:val="24"/>
          <w:lang w:eastAsia="zh-CN"/>
        </w:rPr>
        <w:t>申请</w:t>
      </w:r>
      <w:r>
        <w:rPr>
          <w:rFonts w:hint="eastAsia" w:ascii="宋体"/>
          <w:sz w:val="24"/>
        </w:rPr>
        <w:t>文件中载明。供应商编写的比选</w:t>
      </w:r>
      <w:r>
        <w:rPr>
          <w:rFonts w:hint="eastAsia" w:ascii="宋体"/>
          <w:sz w:val="24"/>
          <w:lang w:eastAsia="zh-CN"/>
        </w:rPr>
        <w:t>申请</w:t>
      </w:r>
      <w:r>
        <w:rPr>
          <w:rFonts w:hint="eastAsia" w:ascii="宋体"/>
          <w:sz w:val="24"/>
        </w:rPr>
        <w:t>文件应包括下列部分：</w:t>
      </w:r>
    </w:p>
    <w:p>
      <w:pPr>
        <w:spacing w:line="400" w:lineRule="exact"/>
        <w:ind w:firstLine="472" w:firstLineChars="196"/>
        <w:rPr>
          <w:rFonts w:hint="eastAsia" w:ascii="宋体"/>
          <w:sz w:val="24"/>
        </w:rPr>
      </w:pPr>
      <w:r>
        <w:rPr>
          <w:rFonts w:hint="eastAsia"/>
          <w:b/>
          <w:sz w:val="24"/>
        </w:rPr>
        <w:t>12.1 报价部分。</w:t>
      </w:r>
      <w:r>
        <w:rPr>
          <w:rFonts w:hint="eastAsia" w:ascii="宋体"/>
          <w:bCs/>
          <w:sz w:val="24"/>
        </w:rPr>
        <w:t>供应商</w:t>
      </w:r>
      <w:r>
        <w:rPr>
          <w:rFonts w:hint="eastAsia" w:ascii="宋体"/>
          <w:sz w:val="24"/>
        </w:rPr>
        <w:t>按照比选文件要求填写的“开标一览表”及“报价明细表”。 本次比选报价要求：</w:t>
      </w:r>
    </w:p>
    <w:p>
      <w:pPr>
        <w:spacing w:line="400" w:lineRule="exact"/>
        <w:ind w:firstLine="480" w:firstLineChars="200"/>
        <w:rPr>
          <w:rFonts w:hint="eastAsia" w:ascii="宋体"/>
          <w:sz w:val="24"/>
        </w:rPr>
      </w:pPr>
      <w:r>
        <w:rPr>
          <w:rFonts w:hint="eastAsia" w:ascii="宋体"/>
          <w:sz w:val="24"/>
        </w:rPr>
        <w:t>（1）供应商的报价是供应商响应比选项目要求的全部工作内容的价格体现，包括供应商完成本项目所需的一切费用</w:t>
      </w:r>
      <w:r>
        <w:rPr>
          <w:rFonts w:hint="eastAsia"/>
          <w:sz w:val="24"/>
        </w:rPr>
        <w:t>（实质性要求）</w:t>
      </w:r>
      <w:r>
        <w:rPr>
          <w:rFonts w:hint="eastAsia" w:ascii="宋体"/>
          <w:sz w:val="24"/>
        </w:rPr>
        <w:t>。</w:t>
      </w:r>
    </w:p>
    <w:p>
      <w:pPr>
        <w:spacing w:line="400" w:lineRule="exact"/>
        <w:ind w:left="2" w:firstLine="352" w:firstLineChars="147"/>
        <w:rPr>
          <w:rFonts w:hint="eastAsia" w:ascii="宋体"/>
          <w:sz w:val="24"/>
        </w:rPr>
      </w:pPr>
      <w:r>
        <w:rPr>
          <w:rFonts w:hint="eastAsia" w:ascii="宋体"/>
          <w:sz w:val="24"/>
        </w:rPr>
        <w:t xml:space="preserve"> （2）供应商每种货物只允许有一个报价，并且在合同履行过程中是固定不变的，任何有选择或可调整的报价将不予接受，并按无效比选处理</w:t>
      </w:r>
      <w:r>
        <w:rPr>
          <w:rFonts w:hint="eastAsia"/>
          <w:sz w:val="24"/>
        </w:rPr>
        <w:t>（实质性要求）</w:t>
      </w:r>
      <w:r>
        <w:rPr>
          <w:rFonts w:hint="eastAsia" w:ascii="宋体"/>
          <w:sz w:val="24"/>
        </w:rPr>
        <w:t>。</w:t>
      </w:r>
    </w:p>
    <w:p>
      <w:pPr>
        <w:spacing w:line="400" w:lineRule="exact"/>
        <w:ind w:firstLine="480" w:firstLineChars="200"/>
        <w:rPr>
          <w:rFonts w:hint="eastAsia" w:ascii="宋体"/>
          <w:sz w:val="24"/>
        </w:rPr>
      </w:pPr>
      <w:r>
        <w:rPr>
          <w:rFonts w:hint="eastAsia" w:ascii="宋体"/>
          <w:sz w:val="24"/>
        </w:rPr>
        <w:t>（3）在本次比选之前一周年内，供应商本次比选中对同一品牌同一型号相同配置的产品报价与其在中国境内其他地方的最低报价比例不得高于20%。</w:t>
      </w:r>
      <w:r>
        <w:rPr>
          <w:rFonts w:hint="eastAsia"/>
          <w:sz w:val="24"/>
        </w:rPr>
        <w:t>（实质性要求）</w:t>
      </w:r>
      <w:r>
        <w:rPr>
          <w:rFonts w:hint="eastAsia" w:ascii="宋体"/>
          <w:sz w:val="24"/>
        </w:rPr>
        <w:t>。</w:t>
      </w:r>
    </w:p>
    <w:p>
      <w:pPr>
        <w:pStyle w:val="5"/>
        <w:spacing w:line="400" w:lineRule="exact"/>
        <w:ind w:firstLine="481" w:firstLineChars="200"/>
        <w:rPr>
          <w:rFonts w:hint="eastAsia" w:ascii="宋体"/>
          <w:b w:val="0"/>
          <w:bCs w:val="0"/>
          <w:sz w:val="24"/>
        </w:rPr>
      </w:pPr>
      <w:r>
        <w:rPr>
          <w:rFonts w:hint="eastAsia" w:ascii="宋体"/>
          <w:sz w:val="24"/>
        </w:rPr>
        <w:t>12.2 服务部分。</w:t>
      </w:r>
      <w:r>
        <w:rPr>
          <w:rFonts w:hint="eastAsia" w:ascii="宋体"/>
          <w:b w:val="0"/>
          <w:bCs w:val="0"/>
          <w:sz w:val="24"/>
        </w:rPr>
        <w:t>供应商按照比选文件要求做出的服务应答，主要是针对比选项目的服务要求做出的实质性响应和满足。供应商的服务应答包括下列内容：</w:t>
      </w:r>
    </w:p>
    <w:p>
      <w:pPr>
        <w:spacing w:line="400" w:lineRule="exact"/>
        <w:ind w:left="508" w:leftChars="169" w:hanging="153" w:hangingChars="64"/>
        <w:rPr>
          <w:rFonts w:hint="eastAsia" w:ascii="宋体"/>
          <w:sz w:val="24"/>
        </w:rPr>
      </w:pPr>
      <w:r>
        <w:rPr>
          <w:rFonts w:hint="eastAsia" w:ascii="宋体"/>
          <w:sz w:val="24"/>
        </w:rPr>
        <w:t xml:space="preserve"> （1）服务方案、项目实施方案；</w:t>
      </w:r>
    </w:p>
    <w:p>
      <w:pPr>
        <w:spacing w:line="400" w:lineRule="exact"/>
        <w:ind w:left="508" w:leftChars="169" w:hanging="153" w:hangingChars="64"/>
        <w:rPr>
          <w:rFonts w:hint="eastAsia" w:ascii="宋体"/>
          <w:sz w:val="24"/>
        </w:rPr>
      </w:pPr>
      <w:r>
        <w:rPr>
          <w:rFonts w:hint="eastAsia" w:ascii="宋体"/>
          <w:sz w:val="24"/>
        </w:rPr>
        <w:t xml:space="preserve"> （2）验收标准和验收方法；</w:t>
      </w:r>
    </w:p>
    <w:p>
      <w:pPr>
        <w:spacing w:line="400" w:lineRule="exact"/>
        <w:ind w:left="105" w:leftChars="50" w:firstLine="360" w:firstLineChars="150"/>
        <w:rPr>
          <w:rFonts w:hint="eastAsia" w:ascii="宋体"/>
          <w:sz w:val="24"/>
        </w:rPr>
      </w:pPr>
      <w:r>
        <w:rPr>
          <w:rFonts w:hint="eastAsia" w:ascii="宋体"/>
          <w:sz w:val="24"/>
        </w:rPr>
        <w:t>（3）服务应答表；</w:t>
      </w:r>
    </w:p>
    <w:p>
      <w:pPr>
        <w:spacing w:line="400" w:lineRule="exact"/>
        <w:ind w:left="1" w:firstLine="352" w:firstLineChars="147"/>
        <w:rPr>
          <w:rFonts w:hint="eastAsia" w:ascii="宋体"/>
          <w:sz w:val="24"/>
        </w:rPr>
      </w:pPr>
      <w:r>
        <w:rPr>
          <w:rFonts w:hint="eastAsia" w:ascii="宋体"/>
          <w:sz w:val="24"/>
        </w:rPr>
        <w:t xml:space="preserve"> （4）供应商认为需要提供的文件和资料。</w:t>
      </w:r>
    </w:p>
    <w:p>
      <w:pPr>
        <w:pStyle w:val="5"/>
        <w:spacing w:line="400" w:lineRule="exact"/>
        <w:ind w:firstLine="481" w:firstLineChars="200"/>
        <w:rPr>
          <w:rFonts w:hint="eastAsia" w:ascii="宋体"/>
          <w:b w:val="0"/>
          <w:bCs w:val="0"/>
          <w:sz w:val="24"/>
        </w:rPr>
      </w:pPr>
      <w:r>
        <w:rPr>
          <w:rFonts w:hint="eastAsia" w:ascii="宋体"/>
          <w:sz w:val="24"/>
        </w:rPr>
        <w:t>12.3 商务部分。</w:t>
      </w:r>
      <w:r>
        <w:rPr>
          <w:rFonts w:hint="eastAsia" w:ascii="宋体"/>
          <w:b w:val="0"/>
          <w:bCs w:val="0"/>
          <w:sz w:val="24"/>
        </w:rPr>
        <w:t>供应商按照比选文件要求提供的有关文件及优惠承诺。包括以下内容：</w:t>
      </w:r>
    </w:p>
    <w:p>
      <w:pPr>
        <w:spacing w:line="400" w:lineRule="exact"/>
        <w:ind w:left="508" w:leftChars="169" w:hanging="153" w:hangingChars="64"/>
        <w:rPr>
          <w:rFonts w:hint="eastAsia" w:ascii="宋体"/>
          <w:sz w:val="24"/>
        </w:rPr>
      </w:pPr>
      <w:r>
        <w:rPr>
          <w:rFonts w:hint="eastAsia" w:ascii="宋体"/>
          <w:sz w:val="24"/>
        </w:rPr>
        <w:t xml:space="preserve"> （1）比选函；</w:t>
      </w:r>
    </w:p>
    <w:p>
      <w:pPr>
        <w:spacing w:line="400" w:lineRule="exact"/>
        <w:ind w:left="508" w:leftChars="169" w:hanging="153" w:hangingChars="64"/>
        <w:rPr>
          <w:rFonts w:hint="eastAsia" w:ascii="宋体"/>
          <w:sz w:val="24"/>
        </w:rPr>
      </w:pPr>
      <w:r>
        <w:rPr>
          <w:rFonts w:hint="eastAsia" w:ascii="宋体"/>
          <w:sz w:val="24"/>
        </w:rPr>
        <w:t xml:space="preserve"> （2）供应商营业执照复印件；</w:t>
      </w:r>
    </w:p>
    <w:p>
      <w:pPr>
        <w:spacing w:line="400" w:lineRule="exact"/>
        <w:ind w:firstLine="480" w:firstLineChars="200"/>
        <w:rPr>
          <w:rFonts w:hint="eastAsia" w:ascii="宋体"/>
          <w:sz w:val="24"/>
        </w:rPr>
      </w:pPr>
      <w:r>
        <w:rPr>
          <w:rFonts w:hint="eastAsia" w:ascii="宋体"/>
          <w:sz w:val="24"/>
        </w:rPr>
        <w:t>（3）税务登记证复印件；</w:t>
      </w:r>
    </w:p>
    <w:p>
      <w:pPr>
        <w:spacing w:line="400" w:lineRule="exact"/>
        <w:ind w:left="508" w:leftChars="169" w:hanging="153" w:hangingChars="64"/>
        <w:rPr>
          <w:rFonts w:hint="eastAsia" w:ascii="宋体"/>
          <w:sz w:val="24"/>
        </w:rPr>
      </w:pPr>
      <w:r>
        <w:rPr>
          <w:rFonts w:hint="eastAsia" w:ascii="宋体"/>
          <w:sz w:val="24"/>
        </w:rPr>
        <w:t xml:space="preserve"> （4）法定代表人/单位负责人授权书原件；</w:t>
      </w:r>
    </w:p>
    <w:p>
      <w:pPr>
        <w:spacing w:line="400" w:lineRule="exact"/>
        <w:ind w:left="508" w:leftChars="169" w:hanging="153" w:hangingChars="64"/>
        <w:rPr>
          <w:rFonts w:hint="eastAsia" w:ascii="宋体"/>
          <w:sz w:val="24"/>
        </w:rPr>
      </w:pPr>
      <w:r>
        <w:rPr>
          <w:rFonts w:hint="eastAsia" w:ascii="宋体"/>
          <w:sz w:val="24"/>
        </w:rPr>
        <w:t xml:space="preserve"> （5）授权代表身份证明复印件；</w:t>
      </w:r>
    </w:p>
    <w:p>
      <w:pPr>
        <w:spacing w:line="400" w:lineRule="exact"/>
        <w:ind w:firstLine="480" w:firstLineChars="200"/>
        <w:rPr>
          <w:rFonts w:hint="eastAsia" w:ascii="宋体"/>
          <w:sz w:val="24"/>
        </w:rPr>
      </w:pPr>
      <w:r>
        <w:rPr>
          <w:rFonts w:hint="eastAsia" w:ascii="宋体"/>
          <w:sz w:val="24"/>
        </w:rPr>
        <w:t>（6）供应商和比选产品符合</w:t>
      </w:r>
      <w:r>
        <w:rPr>
          <w:rFonts w:hint="eastAsia" w:ascii="宋体" w:hAnsi="宋体"/>
          <w:sz w:val="24"/>
        </w:rPr>
        <w:t>比选文件第四章</w:t>
      </w:r>
      <w:r>
        <w:rPr>
          <w:rFonts w:hint="eastAsia" w:ascii="宋体"/>
          <w:sz w:val="24"/>
        </w:rPr>
        <w:t>规定的资格、资质性及其他具有类似效力要求的相关证明材料；</w:t>
      </w:r>
    </w:p>
    <w:p>
      <w:pPr>
        <w:spacing w:line="400" w:lineRule="exact"/>
        <w:ind w:firstLine="480" w:firstLineChars="200"/>
        <w:rPr>
          <w:rFonts w:hint="eastAsia" w:ascii="宋体"/>
          <w:sz w:val="24"/>
        </w:rPr>
      </w:pPr>
      <w:r>
        <w:rPr>
          <w:rFonts w:hint="eastAsia" w:ascii="宋体"/>
          <w:sz w:val="24"/>
        </w:rPr>
        <w:t>（7）供应商承诺给予比选采购单位的各种优惠条件（优惠条件事项不能包括采购项目本身所包括涉及的采购事项。供应商不能以“赠送、赠予”等任何名义提供货物和服务以规避比选文件的约束。否则，供应商提供的比选</w:t>
      </w:r>
      <w:r>
        <w:rPr>
          <w:rFonts w:hint="eastAsia" w:ascii="宋体"/>
          <w:sz w:val="24"/>
          <w:lang w:eastAsia="zh-CN"/>
        </w:rPr>
        <w:t>申请</w:t>
      </w:r>
      <w:r>
        <w:rPr>
          <w:rFonts w:hint="eastAsia" w:ascii="宋体"/>
          <w:sz w:val="24"/>
        </w:rPr>
        <w:t>文件将作为无效比选处理，即使中标也将取消中标资格）</w:t>
      </w:r>
      <w:r>
        <w:rPr>
          <w:rFonts w:hint="eastAsia"/>
          <w:sz w:val="24"/>
        </w:rPr>
        <w:t>（实质性要求）</w:t>
      </w:r>
      <w:r>
        <w:rPr>
          <w:rFonts w:hint="eastAsia" w:ascii="宋体"/>
          <w:sz w:val="24"/>
        </w:rPr>
        <w:t>；</w:t>
      </w:r>
    </w:p>
    <w:p>
      <w:pPr>
        <w:spacing w:line="400" w:lineRule="exact"/>
        <w:ind w:firstLine="480" w:firstLineChars="200"/>
        <w:rPr>
          <w:rFonts w:hint="eastAsia" w:ascii="宋体"/>
          <w:sz w:val="24"/>
        </w:rPr>
      </w:pPr>
      <w:r>
        <w:rPr>
          <w:rFonts w:hint="eastAsia" w:ascii="宋体"/>
          <w:sz w:val="24"/>
        </w:rPr>
        <w:t>（8）证明供应商业绩和荣誉的有关材料复印件；</w:t>
      </w:r>
    </w:p>
    <w:p>
      <w:pPr>
        <w:spacing w:line="400" w:lineRule="exact"/>
        <w:ind w:firstLine="480" w:firstLineChars="200"/>
        <w:rPr>
          <w:rFonts w:hint="eastAsia" w:ascii="宋体"/>
          <w:sz w:val="24"/>
        </w:rPr>
      </w:pPr>
      <w:r>
        <w:rPr>
          <w:rFonts w:hint="eastAsia" w:ascii="宋体"/>
          <w:sz w:val="24"/>
        </w:rPr>
        <w:t>（9）商务应答表；</w:t>
      </w:r>
    </w:p>
    <w:p>
      <w:pPr>
        <w:spacing w:line="400" w:lineRule="exact"/>
        <w:ind w:firstLine="480" w:firstLineChars="200"/>
        <w:rPr>
          <w:rFonts w:hint="eastAsia" w:ascii="宋体"/>
          <w:sz w:val="24"/>
        </w:rPr>
      </w:pPr>
      <w:r>
        <w:rPr>
          <w:rFonts w:hint="eastAsia" w:ascii="宋体"/>
          <w:sz w:val="24"/>
        </w:rPr>
        <w:t>（10）其他供应商认为需要提供的文件和资料。</w:t>
      </w:r>
    </w:p>
    <w:p>
      <w:pPr>
        <w:adjustRightInd w:val="0"/>
        <w:snapToGrid w:val="0"/>
        <w:spacing w:line="400" w:lineRule="exact"/>
        <w:ind w:firstLine="481" w:firstLineChars="200"/>
        <w:rPr>
          <w:rFonts w:hint="eastAsia" w:ascii="宋体"/>
          <w:sz w:val="24"/>
        </w:rPr>
      </w:pPr>
      <w:r>
        <w:rPr>
          <w:rFonts w:hint="eastAsia" w:ascii="宋体"/>
          <w:b/>
          <w:bCs/>
          <w:sz w:val="24"/>
        </w:rPr>
        <w:t>12.5其他部分。</w:t>
      </w:r>
      <w:r>
        <w:rPr>
          <w:rFonts w:hint="eastAsia" w:ascii="宋体"/>
          <w:bCs/>
          <w:sz w:val="24"/>
        </w:rPr>
        <w:t>供应商按照比选文件要求作出的其他应答和承诺。</w:t>
      </w:r>
    </w:p>
    <w:p>
      <w:pPr>
        <w:pStyle w:val="5"/>
        <w:tabs>
          <w:tab w:val="left" w:pos="3480"/>
        </w:tabs>
        <w:spacing w:line="400" w:lineRule="exact"/>
        <w:ind w:firstLine="481" w:firstLineChars="200"/>
        <w:rPr>
          <w:rFonts w:hint="eastAsia" w:ascii="宋体"/>
          <w:sz w:val="24"/>
        </w:rPr>
      </w:pPr>
      <w:bookmarkStart w:id="51" w:name="_Toc183582218"/>
      <w:bookmarkStart w:id="52" w:name="_Toc217446049"/>
      <w:bookmarkStart w:id="53" w:name="_Toc183682355"/>
      <w:bookmarkStart w:id="54" w:name="_Toc308164799"/>
      <w:r>
        <w:rPr>
          <w:rFonts w:hint="eastAsia" w:ascii="宋体"/>
          <w:sz w:val="24"/>
        </w:rPr>
        <w:t>13．比选</w:t>
      </w:r>
      <w:r>
        <w:rPr>
          <w:rFonts w:hint="eastAsia" w:ascii="宋体"/>
          <w:sz w:val="24"/>
          <w:lang w:eastAsia="zh-CN"/>
        </w:rPr>
        <w:t>申请</w:t>
      </w:r>
      <w:r>
        <w:rPr>
          <w:rFonts w:hint="eastAsia" w:ascii="宋体"/>
          <w:sz w:val="24"/>
        </w:rPr>
        <w:t>文件格式</w:t>
      </w:r>
      <w:bookmarkEnd w:id="51"/>
      <w:bookmarkEnd w:id="52"/>
      <w:bookmarkEnd w:id="53"/>
      <w:bookmarkEnd w:id="54"/>
    </w:p>
    <w:p>
      <w:pPr>
        <w:tabs>
          <w:tab w:val="left" w:pos="7665"/>
        </w:tabs>
        <w:spacing w:line="400" w:lineRule="exact"/>
        <w:ind w:left="12" w:leftChars="6" w:firstLine="480" w:firstLineChars="200"/>
        <w:rPr>
          <w:rFonts w:hint="eastAsia" w:ascii="宋体"/>
          <w:sz w:val="24"/>
        </w:rPr>
      </w:pPr>
      <w:r>
        <w:rPr>
          <w:rFonts w:hint="eastAsia" w:ascii="宋体"/>
          <w:sz w:val="24"/>
        </w:rPr>
        <w:t>13.1 供应商应执行比选文件第二章的规定要求。第二章格式中“注”的内容，供应商可自行决定是否保留在比选</w:t>
      </w:r>
      <w:r>
        <w:rPr>
          <w:rFonts w:hint="eastAsia" w:ascii="宋体"/>
          <w:sz w:val="24"/>
          <w:lang w:eastAsia="zh-CN"/>
        </w:rPr>
        <w:t>申请</w:t>
      </w:r>
      <w:r>
        <w:rPr>
          <w:rFonts w:hint="eastAsia" w:ascii="宋体"/>
          <w:sz w:val="24"/>
        </w:rPr>
        <w:t>文件中，未保留的视为供应商默认接受“注”的内容。</w:t>
      </w:r>
    </w:p>
    <w:p>
      <w:pPr>
        <w:tabs>
          <w:tab w:val="left" w:pos="7665"/>
        </w:tabs>
        <w:spacing w:line="400" w:lineRule="exact"/>
        <w:ind w:left="12" w:leftChars="6" w:firstLine="480" w:firstLineChars="200"/>
        <w:rPr>
          <w:rFonts w:hint="eastAsia" w:ascii="宋体"/>
          <w:sz w:val="24"/>
        </w:rPr>
      </w:pPr>
      <w:r>
        <w:rPr>
          <w:rFonts w:hint="eastAsia" w:ascii="宋体"/>
          <w:sz w:val="24"/>
        </w:rPr>
        <w:t>13.2 对于没有格式要求的比选文件由供应商自行编写。</w:t>
      </w:r>
    </w:p>
    <w:p>
      <w:pPr>
        <w:pStyle w:val="5"/>
        <w:spacing w:line="400" w:lineRule="exact"/>
        <w:ind w:firstLine="481" w:firstLineChars="200"/>
        <w:rPr>
          <w:rFonts w:hint="eastAsia" w:ascii="宋体"/>
          <w:bCs w:val="0"/>
          <w:sz w:val="24"/>
        </w:rPr>
      </w:pPr>
      <w:bookmarkStart w:id="55" w:name="_Toc217446051"/>
      <w:bookmarkStart w:id="56" w:name="_Toc183682361"/>
      <w:bookmarkStart w:id="57" w:name="_Toc308164801"/>
      <w:bookmarkStart w:id="58" w:name="_Toc183582224"/>
      <w:r>
        <w:rPr>
          <w:rFonts w:hint="eastAsia" w:ascii="宋体"/>
          <w:bCs w:val="0"/>
          <w:sz w:val="24"/>
        </w:rPr>
        <w:t>14．比选有效期</w:t>
      </w:r>
      <w:bookmarkEnd w:id="55"/>
      <w:bookmarkEnd w:id="56"/>
      <w:bookmarkEnd w:id="57"/>
      <w:bookmarkEnd w:id="58"/>
      <w:r>
        <w:rPr>
          <w:rFonts w:hint="eastAsia"/>
          <w:sz w:val="24"/>
          <w:szCs w:val="24"/>
        </w:rPr>
        <w:t>（实质性要求）</w:t>
      </w:r>
    </w:p>
    <w:p>
      <w:pPr>
        <w:tabs>
          <w:tab w:val="left" w:pos="7665"/>
        </w:tabs>
        <w:spacing w:line="400" w:lineRule="exact"/>
        <w:ind w:left="12" w:leftChars="6" w:firstLine="480" w:firstLineChars="200"/>
        <w:rPr>
          <w:rFonts w:hint="eastAsia" w:ascii="宋体"/>
          <w:sz w:val="24"/>
        </w:rPr>
      </w:pPr>
      <w:r>
        <w:rPr>
          <w:rFonts w:hint="eastAsia" w:ascii="宋体"/>
          <w:sz w:val="24"/>
        </w:rPr>
        <w:t>14.1 本项目比选有效期为比选截止时间届满后</w:t>
      </w:r>
      <w:r>
        <w:rPr>
          <w:rFonts w:hint="eastAsia" w:ascii="宋体"/>
          <w:b/>
          <w:bCs/>
          <w:sz w:val="24"/>
        </w:rPr>
        <w:t>90</w:t>
      </w:r>
      <w:r>
        <w:rPr>
          <w:rFonts w:hint="eastAsia" w:ascii="宋体"/>
          <w:sz w:val="24"/>
        </w:rPr>
        <w:t>天。供应商比选</w:t>
      </w:r>
      <w:r>
        <w:rPr>
          <w:rFonts w:hint="eastAsia" w:ascii="宋体"/>
          <w:sz w:val="24"/>
          <w:lang w:eastAsia="zh-CN"/>
        </w:rPr>
        <w:t>申请</w:t>
      </w:r>
      <w:r>
        <w:rPr>
          <w:rFonts w:hint="eastAsia" w:ascii="宋体"/>
          <w:sz w:val="24"/>
        </w:rPr>
        <w:t>文件中必须载明比选有效期，比选</w:t>
      </w:r>
      <w:r>
        <w:rPr>
          <w:rFonts w:hint="eastAsia" w:ascii="宋体"/>
          <w:sz w:val="24"/>
          <w:lang w:eastAsia="zh-CN"/>
        </w:rPr>
        <w:t>申请</w:t>
      </w:r>
      <w:r>
        <w:rPr>
          <w:rFonts w:hint="eastAsia" w:ascii="宋体"/>
          <w:sz w:val="24"/>
        </w:rPr>
        <w:t>文件中载明的比选有效期可以长于比选文件规定的期限，但不得短于比选文件规定的期限。否则，其比选</w:t>
      </w:r>
      <w:r>
        <w:rPr>
          <w:rFonts w:hint="eastAsia" w:ascii="宋体"/>
          <w:sz w:val="24"/>
          <w:lang w:eastAsia="zh-CN"/>
        </w:rPr>
        <w:t>申请</w:t>
      </w:r>
      <w:r>
        <w:rPr>
          <w:rFonts w:hint="eastAsia" w:ascii="宋体"/>
          <w:sz w:val="24"/>
        </w:rPr>
        <w:t>文件将作为无效比选处理。</w:t>
      </w:r>
    </w:p>
    <w:p>
      <w:pPr>
        <w:tabs>
          <w:tab w:val="left" w:pos="7665"/>
        </w:tabs>
        <w:spacing w:line="400" w:lineRule="exact"/>
        <w:ind w:left="12" w:leftChars="6" w:firstLine="360" w:firstLineChars="150"/>
        <w:rPr>
          <w:rFonts w:hint="eastAsia" w:ascii="宋体"/>
          <w:sz w:val="24"/>
        </w:rPr>
      </w:pPr>
      <w:r>
        <w:rPr>
          <w:rFonts w:hint="eastAsia" w:ascii="宋体"/>
          <w:sz w:val="24"/>
        </w:rPr>
        <w:t xml:space="preserve"> 14.2 因不可抗力事件，比选人可于比选有效期届满之前与供应商协商延长比选有效期。供应商拒绝延长比选有效期的，不得再参与该项目后续采购活动，但由此给供应商造成的损失，比选人可以自主决定是否可以给予适当补偿。供应商同意延长比选有效期的，不能修改比选</w:t>
      </w:r>
      <w:r>
        <w:rPr>
          <w:rFonts w:hint="eastAsia" w:ascii="宋体"/>
          <w:sz w:val="24"/>
          <w:lang w:eastAsia="zh-CN"/>
        </w:rPr>
        <w:t>申请</w:t>
      </w:r>
      <w:r>
        <w:rPr>
          <w:rFonts w:hint="eastAsia" w:ascii="宋体"/>
          <w:sz w:val="24"/>
        </w:rPr>
        <w:t xml:space="preserve">文件。 </w:t>
      </w:r>
    </w:p>
    <w:p>
      <w:pPr>
        <w:tabs>
          <w:tab w:val="left" w:pos="7665"/>
        </w:tabs>
        <w:spacing w:line="400" w:lineRule="exact"/>
        <w:ind w:left="12" w:leftChars="6" w:firstLine="360" w:firstLineChars="150"/>
        <w:rPr>
          <w:rFonts w:hint="eastAsia" w:ascii="宋体"/>
          <w:sz w:val="24"/>
        </w:rPr>
      </w:pPr>
      <w:r>
        <w:rPr>
          <w:rFonts w:hint="eastAsia" w:ascii="宋体"/>
          <w:sz w:val="24"/>
        </w:rPr>
        <w:t>14.3 因比选人比选需求作出必要调整，比选人可于比选有效期届满之前与供应商协商延长比选有效期。供应商拒绝延长比选有效期的，不得再参与该项目后续采购活动，但由此给供应商造成的损失，比选人应当予以赔偿或者合理补偿。供应商同意延长比选有效期的，不能修改比选</w:t>
      </w:r>
      <w:r>
        <w:rPr>
          <w:rFonts w:hint="eastAsia" w:ascii="宋体"/>
          <w:sz w:val="24"/>
          <w:lang w:eastAsia="zh-CN"/>
        </w:rPr>
        <w:t>申请</w:t>
      </w:r>
      <w:r>
        <w:rPr>
          <w:rFonts w:hint="eastAsia" w:ascii="宋体"/>
          <w:sz w:val="24"/>
        </w:rPr>
        <w:t>文件。</w:t>
      </w:r>
    </w:p>
    <w:p>
      <w:pPr>
        <w:pStyle w:val="5"/>
        <w:spacing w:line="400" w:lineRule="exact"/>
        <w:ind w:firstLine="481" w:firstLineChars="200"/>
        <w:rPr>
          <w:rFonts w:hint="eastAsia" w:ascii="宋体"/>
          <w:bCs w:val="0"/>
          <w:sz w:val="24"/>
        </w:rPr>
      </w:pPr>
      <w:bookmarkStart w:id="59" w:name="_Toc183682362"/>
      <w:bookmarkStart w:id="60" w:name="_Toc183582225"/>
      <w:bookmarkStart w:id="61" w:name="_Toc217446052"/>
      <w:bookmarkStart w:id="62" w:name="_Toc308164802"/>
      <w:r>
        <w:rPr>
          <w:rFonts w:hint="eastAsia" w:ascii="宋体"/>
          <w:bCs w:val="0"/>
          <w:sz w:val="24"/>
        </w:rPr>
        <w:t>15．比选</w:t>
      </w:r>
      <w:r>
        <w:rPr>
          <w:rFonts w:hint="eastAsia" w:ascii="宋体"/>
          <w:bCs w:val="0"/>
          <w:sz w:val="24"/>
          <w:lang w:eastAsia="zh-CN"/>
        </w:rPr>
        <w:t>申请</w:t>
      </w:r>
      <w:r>
        <w:rPr>
          <w:rFonts w:hint="eastAsia" w:ascii="宋体"/>
          <w:bCs w:val="0"/>
          <w:sz w:val="24"/>
        </w:rPr>
        <w:t>文件的印制和签署</w:t>
      </w:r>
      <w:bookmarkEnd w:id="59"/>
      <w:bookmarkEnd w:id="60"/>
      <w:bookmarkEnd w:id="61"/>
      <w:bookmarkEnd w:id="62"/>
    </w:p>
    <w:p>
      <w:pPr>
        <w:tabs>
          <w:tab w:val="left" w:pos="1080"/>
        </w:tabs>
        <w:spacing w:line="400" w:lineRule="exact"/>
        <w:ind w:firstLine="460" w:firstLineChars="192"/>
        <w:rPr>
          <w:rFonts w:hint="eastAsia" w:ascii="宋体"/>
          <w:sz w:val="24"/>
        </w:rPr>
      </w:pPr>
      <w:r>
        <w:rPr>
          <w:rFonts w:hint="eastAsia" w:ascii="宋体"/>
          <w:sz w:val="24"/>
        </w:rPr>
        <w:t>15.1 供应商应按比选文件</w:t>
      </w:r>
      <w:r>
        <w:rPr>
          <w:rFonts w:hint="eastAsia" w:ascii="宋体"/>
          <w:sz w:val="24"/>
          <w:lang w:eastAsia="zh-CN"/>
        </w:rPr>
        <w:t>要求准备比选申请文件</w:t>
      </w:r>
      <w:r>
        <w:rPr>
          <w:rFonts w:hint="eastAsia" w:ascii="宋体"/>
          <w:sz w:val="24"/>
        </w:rPr>
        <w:t>正本壹份、副本</w:t>
      </w:r>
      <w:r>
        <w:rPr>
          <w:rFonts w:hint="eastAsia" w:ascii="宋体"/>
          <w:sz w:val="24"/>
          <w:lang w:eastAsia="zh-CN"/>
        </w:rPr>
        <w:t>贰</w:t>
      </w:r>
      <w:r>
        <w:rPr>
          <w:rFonts w:hint="eastAsia" w:ascii="宋体"/>
          <w:sz w:val="24"/>
        </w:rPr>
        <w:t>份和相应的电子文档壹份，以及用于比选单独提交的“开标一览表”。比选</w:t>
      </w:r>
      <w:r>
        <w:rPr>
          <w:rFonts w:hint="eastAsia" w:ascii="宋体"/>
          <w:sz w:val="24"/>
          <w:lang w:eastAsia="zh-CN"/>
        </w:rPr>
        <w:t>申请</w:t>
      </w:r>
      <w:r>
        <w:rPr>
          <w:rFonts w:hint="eastAsia" w:ascii="宋体"/>
          <w:sz w:val="24"/>
        </w:rPr>
        <w:t>文件的正本和副本应在其封面右上角清楚地标明“正本”或“副本”字样。若正本和副本有不一致的内容，以正本书面比选</w:t>
      </w:r>
      <w:r>
        <w:rPr>
          <w:rFonts w:hint="eastAsia" w:ascii="宋体"/>
          <w:sz w:val="24"/>
          <w:lang w:eastAsia="zh-CN"/>
        </w:rPr>
        <w:t>申请</w:t>
      </w:r>
      <w:r>
        <w:rPr>
          <w:rFonts w:hint="eastAsia" w:ascii="宋体"/>
          <w:sz w:val="24"/>
        </w:rPr>
        <w:t>文件为准。</w:t>
      </w:r>
    </w:p>
    <w:p>
      <w:pPr>
        <w:tabs>
          <w:tab w:val="left" w:pos="1080"/>
        </w:tabs>
        <w:spacing w:line="400" w:lineRule="exact"/>
        <w:ind w:firstLine="460" w:firstLineChars="192"/>
        <w:rPr>
          <w:rFonts w:hint="eastAsia" w:ascii="宋体"/>
          <w:sz w:val="24"/>
        </w:rPr>
      </w:pPr>
      <w:r>
        <w:rPr>
          <w:rFonts w:hint="eastAsia" w:ascii="宋体"/>
          <w:sz w:val="24"/>
        </w:rPr>
        <w:t>供应商编制的比选</w:t>
      </w:r>
      <w:r>
        <w:rPr>
          <w:rFonts w:hint="eastAsia" w:ascii="宋体"/>
          <w:sz w:val="24"/>
          <w:lang w:eastAsia="zh-CN"/>
        </w:rPr>
        <w:t>申请</w:t>
      </w:r>
      <w:r>
        <w:rPr>
          <w:rFonts w:hint="eastAsia" w:ascii="宋体"/>
          <w:sz w:val="24"/>
        </w:rPr>
        <w:t>文件正本中应当包含比选函、开标一览表等内容。</w:t>
      </w:r>
    </w:p>
    <w:p>
      <w:pPr>
        <w:tabs>
          <w:tab w:val="left" w:pos="1095"/>
        </w:tabs>
        <w:spacing w:line="400" w:lineRule="exact"/>
        <w:ind w:firstLine="460" w:firstLineChars="192"/>
        <w:rPr>
          <w:rFonts w:hint="eastAsia" w:ascii="宋体"/>
          <w:sz w:val="24"/>
        </w:rPr>
      </w:pPr>
      <w:r>
        <w:rPr>
          <w:rFonts w:hint="eastAsia" w:ascii="宋体"/>
          <w:sz w:val="24"/>
        </w:rPr>
        <w:t>15.2 比选</w:t>
      </w:r>
      <w:r>
        <w:rPr>
          <w:rFonts w:hint="eastAsia" w:ascii="宋体"/>
          <w:sz w:val="24"/>
          <w:lang w:eastAsia="zh-CN"/>
        </w:rPr>
        <w:t>申请</w:t>
      </w:r>
      <w:r>
        <w:rPr>
          <w:rFonts w:hint="eastAsia" w:ascii="宋体"/>
          <w:sz w:val="24"/>
        </w:rPr>
        <w:t>文件的正本和副本均需打印或用不褪色、不变质的墨水书写，并由供应商的法定代表人/单位负责人或其授权代表在规定签章处签字或盖章。比选</w:t>
      </w:r>
      <w:r>
        <w:rPr>
          <w:rFonts w:hint="eastAsia" w:ascii="宋体"/>
          <w:sz w:val="24"/>
          <w:lang w:eastAsia="zh-CN"/>
        </w:rPr>
        <w:t>申请</w:t>
      </w:r>
      <w:r>
        <w:rPr>
          <w:rFonts w:hint="eastAsia" w:ascii="宋体"/>
          <w:sz w:val="24"/>
        </w:rPr>
        <w:t>文件副本可采用正本的复印件，电子文档采用光盘或U盘制作。用于比选单独提交的“开标一览表”应为原件。</w:t>
      </w:r>
    </w:p>
    <w:p>
      <w:pPr>
        <w:tabs>
          <w:tab w:val="left" w:pos="1095"/>
        </w:tabs>
        <w:spacing w:line="400" w:lineRule="exact"/>
        <w:ind w:firstLine="460" w:firstLineChars="192"/>
        <w:rPr>
          <w:rFonts w:hint="eastAsia" w:ascii="宋体"/>
          <w:sz w:val="24"/>
        </w:rPr>
      </w:pPr>
      <w:r>
        <w:rPr>
          <w:rFonts w:hint="eastAsia" w:ascii="宋体"/>
          <w:sz w:val="24"/>
        </w:rPr>
        <w:t>15.3 比选</w:t>
      </w:r>
      <w:r>
        <w:rPr>
          <w:rFonts w:hint="eastAsia" w:ascii="宋体"/>
          <w:sz w:val="24"/>
          <w:lang w:eastAsia="zh-CN"/>
        </w:rPr>
        <w:t>申请</w:t>
      </w:r>
      <w:r>
        <w:rPr>
          <w:rFonts w:hint="eastAsia" w:ascii="宋体"/>
          <w:sz w:val="24"/>
        </w:rPr>
        <w:t>文件的打印和书写应清楚工整，任何行间插字、涂改或增删，必须由供应商的法定代表人/单位负责人或其授权代表签字或盖个人印鉴。</w:t>
      </w:r>
    </w:p>
    <w:p>
      <w:pPr>
        <w:tabs>
          <w:tab w:val="left" w:pos="1080"/>
        </w:tabs>
        <w:spacing w:line="400" w:lineRule="exact"/>
        <w:ind w:firstLine="460" w:firstLineChars="192"/>
        <w:rPr>
          <w:rFonts w:hint="eastAsia" w:ascii="宋体"/>
          <w:sz w:val="24"/>
        </w:rPr>
      </w:pPr>
      <w:r>
        <w:rPr>
          <w:rFonts w:hint="eastAsia" w:ascii="宋体"/>
          <w:sz w:val="24"/>
        </w:rPr>
        <w:t>15.4 比选</w:t>
      </w:r>
      <w:r>
        <w:rPr>
          <w:rFonts w:hint="eastAsia" w:ascii="宋体"/>
          <w:sz w:val="24"/>
          <w:lang w:eastAsia="zh-CN"/>
        </w:rPr>
        <w:t>申请</w:t>
      </w:r>
      <w:r>
        <w:rPr>
          <w:rFonts w:hint="eastAsia" w:ascii="宋体"/>
          <w:sz w:val="24"/>
        </w:rPr>
        <w:t>文件正本和副本应当采取胶装方式装订成册，不得散装或者合页装订（实质性要求）。</w:t>
      </w:r>
    </w:p>
    <w:p>
      <w:pPr>
        <w:tabs>
          <w:tab w:val="left" w:pos="1080"/>
        </w:tabs>
        <w:spacing w:line="400" w:lineRule="exact"/>
        <w:ind w:firstLine="460" w:firstLineChars="192"/>
        <w:rPr>
          <w:rFonts w:hint="eastAsia" w:ascii="宋体"/>
          <w:sz w:val="24"/>
        </w:rPr>
      </w:pPr>
      <w:r>
        <w:rPr>
          <w:rFonts w:hint="eastAsia" w:ascii="宋体"/>
          <w:sz w:val="24"/>
        </w:rPr>
        <w:t>15.5 比选</w:t>
      </w:r>
      <w:r>
        <w:rPr>
          <w:rFonts w:hint="eastAsia" w:ascii="宋体"/>
          <w:sz w:val="24"/>
          <w:lang w:eastAsia="zh-CN"/>
        </w:rPr>
        <w:t>申请</w:t>
      </w:r>
      <w:r>
        <w:rPr>
          <w:rFonts w:hint="eastAsia" w:ascii="宋体"/>
          <w:sz w:val="24"/>
        </w:rPr>
        <w:t>文件应根据比选文件的要求制作，签署、盖章和内容应完整。</w:t>
      </w:r>
    </w:p>
    <w:p>
      <w:pPr>
        <w:tabs>
          <w:tab w:val="left" w:pos="1080"/>
        </w:tabs>
        <w:spacing w:line="400" w:lineRule="exact"/>
        <w:ind w:firstLine="460" w:firstLineChars="192"/>
        <w:rPr>
          <w:rFonts w:hint="eastAsia" w:ascii="宋体"/>
          <w:sz w:val="24"/>
        </w:rPr>
      </w:pPr>
      <w:r>
        <w:rPr>
          <w:rFonts w:hint="eastAsia" w:ascii="宋体"/>
          <w:sz w:val="24"/>
        </w:rPr>
        <w:t>15.6 比选</w:t>
      </w:r>
      <w:r>
        <w:rPr>
          <w:rFonts w:hint="eastAsia" w:ascii="宋体"/>
          <w:sz w:val="24"/>
          <w:lang w:eastAsia="zh-CN"/>
        </w:rPr>
        <w:t>申请</w:t>
      </w:r>
      <w:r>
        <w:rPr>
          <w:rFonts w:hint="eastAsia" w:ascii="宋体"/>
          <w:sz w:val="24"/>
        </w:rPr>
        <w:t>文件统一用A4幅面纸印制，逐页编码。</w:t>
      </w:r>
    </w:p>
    <w:p>
      <w:pPr>
        <w:tabs>
          <w:tab w:val="left" w:pos="1080"/>
        </w:tabs>
        <w:spacing w:line="400" w:lineRule="exact"/>
        <w:ind w:firstLine="460" w:firstLineChars="192"/>
        <w:rPr>
          <w:rFonts w:hint="eastAsia" w:ascii="宋体"/>
          <w:sz w:val="24"/>
        </w:rPr>
      </w:pPr>
      <w:r>
        <w:rPr>
          <w:rFonts w:hint="eastAsia" w:ascii="宋体"/>
          <w:sz w:val="24"/>
        </w:rPr>
        <w:t>15.7 本次比选要求的复印件是指对图文进行复制后的文件，包括扫描、复印、影印等方式复制的材料。</w:t>
      </w:r>
    </w:p>
    <w:p>
      <w:pPr>
        <w:pStyle w:val="5"/>
        <w:spacing w:line="400" w:lineRule="exact"/>
        <w:ind w:firstLine="481" w:firstLineChars="200"/>
        <w:rPr>
          <w:rFonts w:hint="eastAsia" w:ascii="宋体"/>
          <w:sz w:val="24"/>
          <w:szCs w:val="24"/>
        </w:rPr>
      </w:pPr>
      <w:bookmarkStart w:id="63" w:name="_Toc183682363"/>
      <w:bookmarkStart w:id="64" w:name="_Toc183582226"/>
      <w:bookmarkStart w:id="65" w:name="_Toc89075877"/>
      <w:bookmarkStart w:id="66" w:name="_Toc77400781"/>
      <w:bookmarkStart w:id="67" w:name="_Toc217446053"/>
      <w:bookmarkStart w:id="68" w:name="_Toc308164803"/>
      <w:r>
        <w:rPr>
          <w:rFonts w:hint="eastAsia" w:ascii="宋体"/>
          <w:bCs w:val="0"/>
          <w:sz w:val="24"/>
          <w:szCs w:val="24"/>
        </w:rPr>
        <w:t>16.</w:t>
      </w:r>
      <w:r>
        <w:rPr>
          <w:rFonts w:hint="eastAsia" w:ascii="宋体"/>
          <w:sz w:val="24"/>
          <w:szCs w:val="24"/>
        </w:rPr>
        <w:t>比选</w:t>
      </w:r>
      <w:r>
        <w:rPr>
          <w:rFonts w:hint="eastAsia" w:ascii="宋体"/>
          <w:sz w:val="24"/>
          <w:szCs w:val="24"/>
          <w:lang w:eastAsia="zh-CN"/>
        </w:rPr>
        <w:t>申请</w:t>
      </w:r>
      <w:r>
        <w:rPr>
          <w:rFonts w:hint="eastAsia" w:ascii="宋体"/>
          <w:sz w:val="24"/>
          <w:szCs w:val="24"/>
        </w:rPr>
        <w:t>文件的密封和标</w:t>
      </w:r>
      <w:bookmarkEnd w:id="63"/>
      <w:bookmarkEnd w:id="64"/>
      <w:bookmarkEnd w:id="65"/>
      <w:bookmarkEnd w:id="66"/>
      <w:r>
        <w:rPr>
          <w:rFonts w:hint="eastAsia" w:ascii="宋体"/>
          <w:sz w:val="24"/>
          <w:szCs w:val="24"/>
        </w:rPr>
        <w:t>注</w:t>
      </w:r>
      <w:bookmarkEnd w:id="67"/>
      <w:bookmarkEnd w:id="68"/>
    </w:p>
    <w:p>
      <w:pPr>
        <w:tabs>
          <w:tab w:val="left" w:pos="1080"/>
        </w:tabs>
        <w:spacing w:line="400" w:lineRule="exact"/>
        <w:rPr>
          <w:rFonts w:hint="eastAsia" w:ascii="宋体"/>
          <w:sz w:val="24"/>
        </w:rPr>
      </w:pPr>
      <w:r>
        <w:rPr>
          <w:rFonts w:hint="eastAsia" w:ascii="宋体"/>
          <w:b/>
          <w:sz w:val="28"/>
          <w:szCs w:val="28"/>
        </w:rPr>
        <w:t xml:space="preserve">   </w:t>
      </w:r>
      <w:r>
        <w:rPr>
          <w:rFonts w:hint="eastAsia" w:ascii="宋体"/>
          <w:sz w:val="24"/>
        </w:rPr>
        <w:t>16.1供应商应在比选</w:t>
      </w:r>
      <w:r>
        <w:rPr>
          <w:rFonts w:hint="eastAsia" w:ascii="宋体"/>
          <w:sz w:val="24"/>
          <w:lang w:eastAsia="zh-CN"/>
        </w:rPr>
        <w:t>申请</w:t>
      </w:r>
      <w:r>
        <w:rPr>
          <w:rFonts w:hint="eastAsia" w:ascii="宋体"/>
          <w:sz w:val="24"/>
        </w:rPr>
        <w:t>文件正本和所有副本的封面上注明供应商名称、项目名称及分包号（如有分包）。</w:t>
      </w:r>
    </w:p>
    <w:p>
      <w:pPr>
        <w:tabs>
          <w:tab w:val="left" w:pos="1080"/>
        </w:tabs>
        <w:spacing w:line="400" w:lineRule="exact"/>
        <w:ind w:firstLine="460" w:firstLineChars="192"/>
        <w:rPr>
          <w:rFonts w:hint="eastAsia" w:ascii="宋体"/>
          <w:sz w:val="24"/>
        </w:rPr>
      </w:pPr>
      <w:r>
        <w:rPr>
          <w:rFonts w:hint="eastAsia" w:ascii="宋体"/>
          <w:sz w:val="24"/>
        </w:rPr>
        <w:t>16.2 比选</w:t>
      </w:r>
      <w:r>
        <w:rPr>
          <w:rFonts w:hint="eastAsia" w:ascii="宋体"/>
          <w:sz w:val="24"/>
          <w:lang w:eastAsia="zh-CN"/>
        </w:rPr>
        <w:t>申请</w:t>
      </w:r>
      <w:r>
        <w:rPr>
          <w:rFonts w:hint="eastAsia" w:ascii="宋体"/>
          <w:sz w:val="24"/>
        </w:rPr>
        <w:t>文件包括正本、副本</w:t>
      </w:r>
      <w:r>
        <w:rPr>
          <w:rFonts w:hint="eastAsia" w:hAnsi="宋体"/>
          <w:sz w:val="24"/>
        </w:rPr>
        <w:t>、电子文档</w:t>
      </w:r>
      <w:r>
        <w:rPr>
          <w:rFonts w:hint="eastAsia" w:ascii="宋体"/>
          <w:sz w:val="24"/>
        </w:rPr>
        <w:t>和用于开标唱标单独提交的“开标一览表”。比选</w:t>
      </w:r>
      <w:r>
        <w:rPr>
          <w:rFonts w:hint="eastAsia" w:ascii="宋体"/>
          <w:sz w:val="24"/>
          <w:lang w:eastAsia="zh-CN"/>
        </w:rPr>
        <w:t>申请</w:t>
      </w:r>
      <w:r>
        <w:rPr>
          <w:rFonts w:hint="eastAsia" w:ascii="宋体"/>
          <w:sz w:val="24"/>
        </w:rPr>
        <w:t>文件应当密封，其中，“开标一览表”单独密封。比选</w:t>
      </w:r>
      <w:r>
        <w:rPr>
          <w:rFonts w:hint="eastAsia" w:ascii="宋体"/>
          <w:sz w:val="24"/>
          <w:lang w:eastAsia="zh-CN"/>
        </w:rPr>
        <w:t>申请</w:t>
      </w:r>
      <w:r>
        <w:rPr>
          <w:rFonts w:hint="eastAsia" w:ascii="宋体"/>
          <w:sz w:val="24"/>
        </w:rPr>
        <w:t>文件的密封袋上应当注明供应商名称、项目名称及分包号（如有分包）。</w:t>
      </w:r>
    </w:p>
    <w:p>
      <w:pPr>
        <w:pStyle w:val="5"/>
        <w:spacing w:line="400" w:lineRule="exact"/>
        <w:ind w:firstLine="481" w:firstLineChars="200"/>
        <w:rPr>
          <w:rFonts w:hint="eastAsia" w:ascii="宋体"/>
          <w:bCs w:val="0"/>
          <w:sz w:val="24"/>
          <w:szCs w:val="24"/>
        </w:rPr>
      </w:pPr>
      <w:bookmarkStart w:id="69" w:name="_Toc183582227"/>
      <w:bookmarkStart w:id="70" w:name="_Toc183682364"/>
      <w:bookmarkStart w:id="71" w:name="_Toc308164804"/>
      <w:bookmarkStart w:id="72" w:name="_Toc217446054"/>
      <w:r>
        <w:rPr>
          <w:rFonts w:hint="eastAsia" w:ascii="宋体"/>
          <w:bCs w:val="0"/>
          <w:sz w:val="24"/>
          <w:szCs w:val="24"/>
        </w:rPr>
        <w:t>17</w:t>
      </w:r>
      <w:r>
        <w:rPr>
          <w:rFonts w:hint="eastAsia" w:ascii="宋体"/>
          <w:bCs w:val="0"/>
          <w:sz w:val="28"/>
          <w:szCs w:val="28"/>
        </w:rPr>
        <w:t>．</w:t>
      </w:r>
      <w:r>
        <w:rPr>
          <w:rFonts w:hint="eastAsia" w:ascii="宋体"/>
          <w:bCs w:val="0"/>
          <w:sz w:val="24"/>
          <w:szCs w:val="24"/>
        </w:rPr>
        <w:t>比选</w:t>
      </w:r>
      <w:r>
        <w:rPr>
          <w:rFonts w:hint="eastAsia" w:ascii="宋体"/>
          <w:bCs w:val="0"/>
          <w:sz w:val="24"/>
          <w:szCs w:val="24"/>
          <w:lang w:eastAsia="zh-CN"/>
        </w:rPr>
        <w:t>申请</w:t>
      </w:r>
      <w:r>
        <w:rPr>
          <w:rFonts w:hint="eastAsia" w:ascii="宋体"/>
          <w:bCs w:val="0"/>
          <w:sz w:val="24"/>
          <w:szCs w:val="24"/>
        </w:rPr>
        <w:t>文件的</w:t>
      </w:r>
      <w:bookmarkEnd w:id="69"/>
      <w:bookmarkEnd w:id="70"/>
      <w:r>
        <w:rPr>
          <w:rFonts w:hint="eastAsia" w:ascii="宋体"/>
          <w:bCs w:val="0"/>
          <w:sz w:val="24"/>
          <w:szCs w:val="24"/>
        </w:rPr>
        <w:t>递交</w:t>
      </w:r>
      <w:bookmarkEnd w:id="71"/>
      <w:bookmarkEnd w:id="72"/>
    </w:p>
    <w:p>
      <w:pPr>
        <w:tabs>
          <w:tab w:val="left" w:pos="1095"/>
        </w:tabs>
        <w:spacing w:line="400" w:lineRule="exact"/>
        <w:ind w:firstLine="460" w:firstLineChars="192"/>
        <w:rPr>
          <w:rFonts w:hint="eastAsia" w:ascii="宋体"/>
          <w:sz w:val="24"/>
        </w:rPr>
      </w:pPr>
      <w:r>
        <w:rPr>
          <w:rFonts w:hint="eastAsia" w:ascii="宋体"/>
          <w:sz w:val="24"/>
        </w:rPr>
        <w:t>17.1 供应商应在比选文件规定的比选截止时间前，将比选</w:t>
      </w:r>
      <w:r>
        <w:rPr>
          <w:rFonts w:hint="eastAsia" w:ascii="宋体"/>
          <w:sz w:val="24"/>
          <w:lang w:eastAsia="zh-CN"/>
        </w:rPr>
        <w:t>申请</w:t>
      </w:r>
      <w:r>
        <w:rPr>
          <w:rFonts w:hint="eastAsia" w:ascii="宋体"/>
          <w:sz w:val="24"/>
        </w:rPr>
        <w:t>文件按比选文件的规定密封后送达开标地点。比选截止时间以后送达的比选</w:t>
      </w:r>
      <w:r>
        <w:rPr>
          <w:rFonts w:hint="eastAsia" w:ascii="宋体"/>
          <w:sz w:val="24"/>
          <w:lang w:eastAsia="zh-CN"/>
        </w:rPr>
        <w:t>申请</w:t>
      </w:r>
      <w:r>
        <w:rPr>
          <w:rFonts w:hint="eastAsia" w:ascii="宋体"/>
          <w:sz w:val="24"/>
        </w:rPr>
        <w:t>文件将不予接收，比选采购单位将告知供应商不予接收的原因。</w:t>
      </w:r>
    </w:p>
    <w:p>
      <w:pPr>
        <w:tabs>
          <w:tab w:val="left" w:pos="1095"/>
        </w:tabs>
        <w:spacing w:line="400" w:lineRule="exact"/>
        <w:ind w:firstLine="460" w:firstLineChars="192"/>
        <w:rPr>
          <w:rFonts w:hint="eastAsia" w:ascii="宋体"/>
          <w:sz w:val="24"/>
        </w:rPr>
      </w:pPr>
      <w:r>
        <w:rPr>
          <w:rFonts w:hint="eastAsia" w:ascii="宋体"/>
          <w:sz w:val="24"/>
        </w:rPr>
        <w:t>17.2递交比选</w:t>
      </w:r>
      <w:r>
        <w:rPr>
          <w:rFonts w:hint="eastAsia" w:ascii="宋体"/>
          <w:sz w:val="24"/>
          <w:lang w:eastAsia="zh-CN"/>
        </w:rPr>
        <w:t>申请</w:t>
      </w:r>
      <w:r>
        <w:rPr>
          <w:rFonts w:hint="eastAsia" w:ascii="宋体"/>
          <w:sz w:val="24"/>
        </w:rPr>
        <w:t>文件时，报名供应商名称和比选</w:t>
      </w:r>
      <w:r>
        <w:rPr>
          <w:rFonts w:hint="eastAsia" w:ascii="宋体"/>
          <w:sz w:val="24"/>
          <w:lang w:eastAsia="zh-CN"/>
        </w:rPr>
        <w:t>申请</w:t>
      </w:r>
      <w:r>
        <w:rPr>
          <w:rFonts w:hint="eastAsia" w:ascii="宋体"/>
          <w:sz w:val="24"/>
        </w:rPr>
        <w:t>文件的文号、分包号应当与比选供应商名称和比选</w:t>
      </w:r>
      <w:r>
        <w:rPr>
          <w:rFonts w:hint="eastAsia" w:ascii="宋体"/>
          <w:sz w:val="24"/>
          <w:lang w:eastAsia="zh-CN"/>
        </w:rPr>
        <w:t>申请</w:t>
      </w:r>
      <w:r>
        <w:rPr>
          <w:rFonts w:hint="eastAsia" w:ascii="宋体"/>
          <w:sz w:val="24"/>
        </w:rPr>
        <w:t>文件的文号、分包号一致。但是，比选</w:t>
      </w:r>
      <w:r>
        <w:rPr>
          <w:rFonts w:hint="eastAsia" w:ascii="宋体"/>
          <w:sz w:val="24"/>
          <w:lang w:eastAsia="zh-CN"/>
        </w:rPr>
        <w:t>申请</w:t>
      </w:r>
      <w:r>
        <w:rPr>
          <w:rFonts w:hint="eastAsia" w:ascii="宋体"/>
          <w:sz w:val="24"/>
        </w:rPr>
        <w:t>文件实质内容报名供应商名称和比选</w:t>
      </w:r>
      <w:r>
        <w:rPr>
          <w:rFonts w:hint="eastAsia" w:ascii="宋体"/>
          <w:sz w:val="24"/>
          <w:lang w:eastAsia="zh-CN"/>
        </w:rPr>
        <w:t>申请</w:t>
      </w:r>
      <w:r>
        <w:rPr>
          <w:rFonts w:hint="eastAsia" w:ascii="宋体"/>
          <w:sz w:val="24"/>
        </w:rPr>
        <w:t>文件的文号、分包号一致，只是封面文字错误的，可以在评标过程中当面予以澄清，以有效的澄清材料作为认定比选</w:t>
      </w:r>
      <w:r>
        <w:rPr>
          <w:rFonts w:hint="eastAsia" w:ascii="宋体"/>
          <w:sz w:val="24"/>
          <w:lang w:eastAsia="zh-CN"/>
        </w:rPr>
        <w:t>申请</w:t>
      </w:r>
      <w:r>
        <w:rPr>
          <w:rFonts w:hint="eastAsia" w:ascii="宋体"/>
          <w:sz w:val="24"/>
        </w:rPr>
        <w:t>文件是否有效的依据。</w:t>
      </w:r>
    </w:p>
    <w:p>
      <w:pPr>
        <w:tabs>
          <w:tab w:val="left" w:pos="1095"/>
        </w:tabs>
        <w:spacing w:line="400" w:lineRule="exact"/>
        <w:ind w:firstLine="460" w:firstLineChars="192"/>
        <w:rPr>
          <w:rFonts w:hint="eastAsia" w:ascii="宋体"/>
          <w:sz w:val="24"/>
        </w:rPr>
      </w:pPr>
      <w:r>
        <w:rPr>
          <w:rFonts w:hint="eastAsia" w:ascii="宋体"/>
          <w:sz w:val="24"/>
        </w:rPr>
        <w:t>17.3本次比选不接收邮寄的比选</w:t>
      </w:r>
      <w:r>
        <w:rPr>
          <w:rFonts w:hint="eastAsia" w:ascii="宋体"/>
          <w:sz w:val="24"/>
          <w:lang w:eastAsia="zh-CN"/>
        </w:rPr>
        <w:t>申请</w:t>
      </w:r>
      <w:r>
        <w:rPr>
          <w:rFonts w:hint="eastAsia" w:ascii="宋体"/>
          <w:sz w:val="24"/>
        </w:rPr>
        <w:t>文件。</w:t>
      </w:r>
    </w:p>
    <w:p>
      <w:pPr>
        <w:pStyle w:val="4"/>
        <w:spacing w:line="400" w:lineRule="exact"/>
        <w:jc w:val="center"/>
        <w:rPr>
          <w:rFonts w:hint="eastAsia"/>
        </w:rPr>
      </w:pPr>
      <w:bookmarkStart w:id="73" w:name="_Toc89075878"/>
      <w:bookmarkStart w:id="74" w:name="_Toc77400782"/>
      <w:bookmarkStart w:id="75" w:name="_Toc183582231"/>
      <w:bookmarkStart w:id="76" w:name="_Toc217446056"/>
      <w:bookmarkStart w:id="77" w:name="_Toc308164805"/>
      <w:bookmarkStart w:id="78" w:name="_Toc183682368"/>
      <w:r>
        <w:rPr>
          <w:rFonts w:hint="eastAsia"/>
        </w:rPr>
        <w:t>五、比选和</w:t>
      </w:r>
      <w:bookmarkEnd w:id="73"/>
      <w:bookmarkEnd w:id="74"/>
      <w:bookmarkEnd w:id="75"/>
      <w:bookmarkEnd w:id="76"/>
      <w:bookmarkEnd w:id="77"/>
      <w:bookmarkEnd w:id="78"/>
      <w:r>
        <w:rPr>
          <w:rFonts w:hint="eastAsia"/>
        </w:rPr>
        <w:t>公示</w:t>
      </w:r>
    </w:p>
    <w:p>
      <w:pPr>
        <w:pStyle w:val="5"/>
        <w:spacing w:line="400" w:lineRule="exact"/>
        <w:ind w:firstLine="481" w:firstLineChars="200"/>
        <w:rPr>
          <w:rFonts w:hint="eastAsia" w:ascii="宋体"/>
          <w:bCs w:val="0"/>
          <w:sz w:val="24"/>
        </w:rPr>
      </w:pPr>
      <w:bookmarkStart w:id="79" w:name="_Toc183682369"/>
      <w:bookmarkStart w:id="80" w:name="_Toc183582232"/>
      <w:bookmarkStart w:id="81" w:name="_Toc308164806"/>
      <w:bookmarkStart w:id="82" w:name="_Toc217446057"/>
      <w:r>
        <w:rPr>
          <w:rFonts w:hint="eastAsia" w:ascii="宋体"/>
          <w:bCs w:val="0"/>
          <w:sz w:val="24"/>
        </w:rPr>
        <w:t>18．</w:t>
      </w:r>
      <w:bookmarkEnd w:id="79"/>
      <w:bookmarkEnd w:id="80"/>
      <w:bookmarkEnd w:id="81"/>
      <w:bookmarkEnd w:id="82"/>
      <w:r>
        <w:rPr>
          <w:rFonts w:hint="eastAsia" w:ascii="宋体"/>
          <w:bCs w:val="0"/>
          <w:sz w:val="24"/>
        </w:rPr>
        <w:t>比选</w:t>
      </w:r>
    </w:p>
    <w:p>
      <w:pPr>
        <w:spacing w:before="120" w:line="400" w:lineRule="exact"/>
        <w:ind w:firstLine="480" w:firstLineChars="200"/>
        <w:rPr>
          <w:rFonts w:hint="eastAsia" w:ascii="宋体"/>
          <w:sz w:val="24"/>
        </w:rPr>
      </w:pPr>
      <w:r>
        <w:rPr>
          <w:rFonts w:hint="eastAsia" w:ascii="宋体"/>
          <w:sz w:val="24"/>
        </w:rPr>
        <w:t>18.1 比选在比选文件规定的时间和地点公开进行，比选人、供应商须派代表参加并签到以证明其出席。比选由比选人工作人员主持，供应商代表、财政专家参加。</w:t>
      </w:r>
    </w:p>
    <w:p>
      <w:pPr>
        <w:spacing w:line="400" w:lineRule="exact"/>
        <w:ind w:firstLine="480" w:firstLineChars="200"/>
        <w:rPr>
          <w:rFonts w:hint="eastAsia" w:ascii="宋体"/>
          <w:sz w:val="24"/>
        </w:rPr>
      </w:pPr>
      <w:r>
        <w:rPr>
          <w:rFonts w:hint="eastAsia" w:ascii="宋体"/>
          <w:sz w:val="24"/>
        </w:rPr>
        <w:t>18.2 比选时，邀请监督管理部门对开标活动进行现场监督。</w:t>
      </w:r>
    </w:p>
    <w:p>
      <w:pPr>
        <w:spacing w:line="400" w:lineRule="exact"/>
        <w:ind w:firstLine="480" w:firstLineChars="200"/>
        <w:rPr>
          <w:rFonts w:hint="eastAsia" w:ascii="宋体"/>
          <w:sz w:val="24"/>
        </w:rPr>
      </w:pPr>
      <w:r>
        <w:rPr>
          <w:rFonts w:hint="eastAsia" w:ascii="宋体"/>
          <w:sz w:val="24"/>
        </w:rPr>
        <w:t>18.3 比选时，由供应商或者其推选的代表检查其自己递交的比选</w:t>
      </w:r>
      <w:r>
        <w:rPr>
          <w:rFonts w:hint="eastAsia" w:ascii="宋体"/>
          <w:sz w:val="24"/>
          <w:lang w:eastAsia="zh-CN"/>
        </w:rPr>
        <w:t>申请</w:t>
      </w:r>
      <w:r>
        <w:rPr>
          <w:rFonts w:hint="eastAsia" w:ascii="宋体"/>
          <w:sz w:val="24"/>
        </w:rPr>
        <w:t>文件的密封情况，经确认无误后，由比选工作人员将供应商单独递交的“开标一览表”当众拆封，并由相关人员按照比选文件规定的内容进行宣读。</w:t>
      </w:r>
    </w:p>
    <w:p>
      <w:pPr>
        <w:spacing w:line="400" w:lineRule="exact"/>
        <w:ind w:firstLine="480" w:firstLineChars="200"/>
        <w:rPr>
          <w:rFonts w:hint="eastAsia" w:ascii="宋体"/>
          <w:sz w:val="24"/>
        </w:rPr>
      </w:pPr>
      <w:r>
        <w:rPr>
          <w:rFonts w:hint="eastAsia" w:ascii="宋体"/>
          <w:sz w:val="24"/>
        </w:rPr>
        <w:t>供应商或者其推选的代表确认比选</w:t>
      </w:r>
      <w:r>
        <w:rPr>
          <w:rFonts w:hint="eastAsia" w:ascii="宋体"/>
          <w:sz w:val="24"/>
          <w:lang w:eastAsia="zh-CN"/>
        </w:rPr>
        <w:t>申请</w:t>
      </w:r>
      <w:r>
        <w:rPr>
          <w:rFonts w:hint="eastAsia" w:ascii="宋体"/>
          <w:sz w:val="24"/>
        </w:rPr>
        <w:t>文件情况，仅限于确认其自己递交的比选</w:t>
      </w:r>
      <w:r>
        <w:rPr>
          <w:rFonts w:hint="eastAsia" w:ascii="宋体"/>
          <w:sz w:val="24"/>
          <w:lang w:eastAsia="zh-CN"/>
        </w:rPr>
        <w:t>申请</w:t>
      </w:r>
      <w:r>
        <w:rPr>
          <w:rFonts w:hint="eastAsia" w:ascii="宋体"/>
          <w:sz w:val="24"/>
        </w:rPr>
        <w:t>文件的密封情况，不代表对其他供应商的比选</w:t>
      </w:r>
      <w:r>
        <w:rPr>
          <w:rFonts w:hint="eastAsia" w:ascii="宋体"/>
          <w:sz w:val="24"/>
          <w:lang w:eastAsia="zh-CN"/>
        </w:rPr>
        <w:t>申请</w:t>
      </w:r>
      <w:r>
        <w:rPr>
          <w:rFonts w:hint="eastAsia" w:ascii="宋体"/>
          <w:sz w:val="24"/>
        </w:rPr>
        <w:t>文件的密封情况确认。供应商或者其推选的代表对其他供应商的比选</w:t>
      </w:r>
      <w:r>
        <w:rPr>
          <w:rFonts w:hint="eastAsia" w:ascii="宋体"/>
          <w:sz w:val="24"/>
          <w:lang w:eastAsia="zh-CN"/>
        </w:rPr>
        <w:t>申请</w:t>
      </w:r>
      <w:r>
        <w:rPr>
          <w:rFonts w:hint="eastAsia" w:ascii="宋体"/>
          <w:sz w:val="24"/>
        </w:rPr>
        <w:t>文件密封情况有异议的，可以当场反映主持人或者现场监督人员，要求比选现场记录人员予以记录，并在比选时予以认定处理，但不得干扰、阻挠比选工作的正常进行。</w:t>
      </w:r>
    </w:p>
    <w:p>
      <w:pPr>
        <w:spacing w:line="400" w:lineRule="exact"/>
        <w:ind w:firstLine="480" w:firstLineChars="200"/>
        <w:rPr>
          <w:rFonts w:hint="eastAsia" w:ascii="宋体"/>
          <w:sz w:val="24"/>
        </w:rPr>
      </w:pPr>
      <w:r>
        <w:rPr>
          <w:rFonts w:hint="eastAsia" w:ascii="宋体"/>
          <w:sz w:val="24"/>
        </w:rPr>
        <w:t>18.4 比选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hint="eastAsia" w:ascii="宋体"/>
          <w:sz w:val="24"/>
        </w:rPr>
      </w:pPr>
      <w:r>
        <w:rPr>
          <w:rFonts w:hint="eastAsia" w:ascii="宋体"/>
          <w:sz w:val="24"/>
        </w:rPr>
        <w:t>18.5 比选</w:t>
      </w:r>
      <w:r>
        <w:rPr>
          <w:rFonts w:hint="eastAsia" w:ascii="宋体"/>
          <w:sz w:val="24"/>
          <w:lang w:eastAsia="zh-CN"/>
        </w:rPr>
        <w:t>申请</w:t>
      </w:r>
      <w:r>
        <w:rPr>
          <w:rFonts w:hint="eastAsia" w:ascii="宋体"/>
          <w:sz w:val="24"/>
        </w:rPr>
        <w:t>文件中相关内容与“开标一览表”不一致的，以“开标一览表”为准。对不同文字文本比选</w:t>
      </w:r>
      <w:r>
        <w:rPr>
          <w:rFonts w:hint="eastAsia" w:ascii="宋体"/>
          <w:sz w:val="24"/>
          <w:lang w:eastAsia="zh-CN"/>
        </w:rPr>
        <w:t>申请</w:t>
      </w:r>
      <w:r>
        <w:rPr>
          <w:rFonts w:hint="eastAsia" w:ascii="宋体"/>
          <w:sz w:val="24"/>
        </w:rPr>
        <w:t>文件的解释发生异议的，以中文文本为准。</w:t>
      </w:r>
    </w:p>
    <w:p>
      <w:pPr>
        <w:spacing w:line="400" w:lineRule="exact"/>
        <w:ind w:firstLine="480" w:firstLineChars="200"/>
        <w:rPr>
          <w:rFonts w:hint="eastAsia" w:ascii="宋体"/>
          <w:sz w:val="24"/>
        </w:rPr>
      </w:pPr>
      <w:r>
        <w:rPr>
          <w:rFonts w:hint="eastAsia" w:ascii="宋体"/>
          <w:sz w:val="24"/>
        </w:rPr>
        <w:t>18.6 所有比选宣读完毕，如供应商代表对宣读的“开标一览表”上的内容有异议的，应在获得主持人同意后当场提出。如确实属于宣读人员错误，经现场监督人员核实后，当场予以更正。</w:t>
      </w:r>
    </w:p>
    <w:p>
      <w:pPr>
        <w:spacing w:line="400" w:lineRule="exact"/>
        <w:ind w:firstLine="480" w:firstLineChars="200"/>
        <w:rPr>
          <w:rFonts w:hint="eastAsia" w:ascii="宋体"/>
          <w:sz w:val="24"/>
        </w:rPr>
      </w:pPr>
      <w:r>
        <w:rPr>
          <w:rFonts w:hint="eastAsia" w:ascii="宋体"/>
          <w:sz w:val="24"/>
        </w:rPr>
        <w:t>18.7所有供应商代表应立即退场（比选文件要求有演示、介绍等的除外）。同时所有供应商应保持通讯设备的畅通，以方便在比选过程中审查评定小组要求供应商对比选</w:t>
      </w:r>
      <w:r>
        <w:rPr>
          <w:rFonts w:hint="eastAsia" w:ascii="宋体"/>
          <w:sz w:val="24"/>
          <w:lang w:eastAsia="zh-CN"/>
        </w:rPr>
        <w:t>申请</w:t>
      </w:r>
      <w:r>
        <w:rPr>
          <w:rFonts w:hint="eastAsia" w:ascii="宋体"/>
          <w:sz w:val="24"/>
        </w:rPr>
        <w:t>文件的必要澄清、说明和纠正。比选结果供应商在</w:t>
      </w:r>
      <w:r>
        <w:rPr>
          <w:rFonts w:hint="eastAsia" w:ascii="宋体" w:hAnsi="宋体" w:cs="宋体"/>
          <w:spacing w:val="8"/>
          <w:sz w:val="24"/>
        </w:rPr>
        <w:t>四川省文物局网站http://wwj.sc.gov.cn/</w:t>
      </w:r>
      <w:r>
        <w:rPr>
          <w:rFonts w:hint="eastAsia" w:ascii="宋体"/>
          <w:sz w:val="24"/>
        </w:rPr>
        <w:t>网上查询。</w:t>
      </w:r>
    </w:p>
    <w:p>
      <w:pPr>
        <w:spacing w:line="400" w:lineRule="exact"/>
        <w:rPr>
          <w:rFonts w:hint="eastAsia" w:ascii="宋体"/>
          <w:sz w:val="24"/>
        </w:rPr>
      </w:pPr>
      <w:bookmarkStart w:id="83" w:name="_Toc183682375"/>
      <w:bookmarkStart w:id="84" w:name="_Toc183582238"/>
      <w:bookmarkStart w:id="85" w:name="_Toc308164809"/>
      <w:bookmarkStart w:id="86" w:name="_Toc217446063"/>
    </w:p>
    <w:p>
      <w:pPr>
        <w:spacing w:line="400" w:lineRule="exact"/>
        <w:ind w:firstLine="481" w:firstLineChars="200"/>
        <w:rPr>
          <w:rFonts w:hint="eastAsia" w:ascii="宋体"/>
          <w:b/>
          <w:sz w:val="24"/>
        </w:rPr>
      </w:pPr>
      <w:r>
        <w:rPr>
          <w:rFonts w:hint="eastAsia" w:ascii="宋体"/>
          <w:b/>
          <w:sz w:val="24"/>
        </w:rPr>
        <w:t>20.比选情况公告</w:t>
      </w:r>
    </w:p>
    <w:p>
      <w:pPr>
        <w:spacing w:line="400" w:lineRule="exact"/>
        <w:ind w:firstLine="481" w:firstLineChars="200"/>
        <w:rPr>
          <w:rFonts w:hint="eastAsia" w:ascii="宋体"/>
          <w:b/>
          <w:sz w:val="24"/>
        </w:rPr>
      </w:pPr>
    </w:p>
    <w:p>
      <w:pPr>
        <w:spacing w:line="400" w:lineRule="exact"/>
        <w:ind w:firstLine="480" w:firstLineChars="200"/>
        <w:rPr>
          <w:rFonts w:hint="eastAsia" w:ascii="宋体"/>
          <w:sz w:val="24"/>
        </w:rPr>
      </w:pPr>
      <w:r>
        <w:rPr>
          <w:rFonts w:hint="eastAsia" w:ascii="宋体"/>
          <w:sz w:val="24"/>
        </w:rPr>
        <w:t>所有供应商比选</w:t>
      </w:r>
      <w:r>
        <w:rPr>
          <w:rFonts w:hint="eastAsia" w:ascii="宋体"/>
          <w:sz w:val="24"/>
          <w:lang w:eastAsia="zh-CN"/>
        </w:rPr>
        <w:t>申请</w:t>
      </w:r>
      <w:r>
        <w:rPr>
          <w:rFonts w:hint="eastAsia" w:ascii="宋体"/>
          <w:sz w:val="24"/>
        </w:rPr>
        <w:t>文件资格性、符合性检查情况、采用综合评分法时的总得分和分项汇总得分情况、比选结果等将在</w:t>
      </w:r>
      <w:r>
        <w:rPr>
          <w:rFonts w:hint="eastAsia" w:ascii="宋体" w:hAnsi="宋体" w:cs="宋体"/>
          <w:spacing w:val="8"/>
          <w:sz w:val="24"/>
        </w:rPr>
        <w:t>四川省文物局网站http://wwj.sc.gov.cn/</w:t>
      </w:r>
      <w:r>
        <w:rPr>
          <w:rFonts w:hint="eastAsia" w:ascii="宋体"/>
          <w:sz w:val="24"/>
        </w:rPr>
        <w:t>网上予以公告。</w:t>
      </w:r>
    </w:p>
    <w:bookmarkEnd w:id="83"/>
    <w:bookmarkEnd w:id="84"/>
    <w:bookmarkEnd w:id="85"/>
    <w:bookmarkEnd w:id="86"/>
    <w:p>
      <w:pPr>
        <w:pStyle w:val="4"/>
        <w:spacing w:line="400" w:lineRule="exact"/>
        <w:jc w:val="center"/>
        <w:rPr>
          <w:rFonts w:hint="eastAsia" w:ascii="黑体"/>
          <w:szCs w:val="28"/>
        </w:rPr>
      </w:pPr>
      <w:bookmarkStart w:id="87" w:name="_Toc217446064"/>
      <w:bookmarkStart w:id="88" w:name="_Toc308164810"/>
      <w:bookmarkStart w:id="89" w:name="_Toc183582240"/>
      <w:bookmarkStart w:id="90" w:name="_Toc183682377"/>
      <w:r>
        <w:rPr>
          <w:rFonts w:hint="eastAsia" w:ascii="黑体"/>
          <w:szCs w:val="28"/>
        </w:rPr>
        <w:t>六、签订及履行合同和验收</w:t>
      </w:r>
      <w:bookmarkEnd w:id="87"/>
      <w:bookmarkEnd w:id="88"/>
    </w:p>
    <w:p>
      <w:pPr>
        <w:pStyle w:val="5"/>
        <w:spacing w:line="400" w:lineRule="exact"/>
        <w:ind w:firstLine="481" w:firstLineChars="200"/>
        <w:rPr>
          <w:rFonts w:hint="eastAsia" w:ascii="宋体"/>
          <w:b w:val="0"/>
          <w:sz w:val="24"/>
          <w:szCs w:val="24"/>
        </w:rPr>
      </w:pPr>
      <w:bookmarkStart w:id="91" w:name="_Toc308164811"/>
      <w:bookmarkStart w:id="92" w:name="_Toc217446065"/>
      <w:r>
        <w:rPr>
          <w:rFonts w:hint="eastAsia" w:ascii="宋体"/>
          <w:sz w:val="24"/>
        </w:rPr>
        <w:t>21.</w:t>
      </w:r>
      <w:r>
        <w:rPr>
          <w:rFonts w:hint="eastAsia" w:ascii="宋体"/>
          <w:b w:val="0"/>
          <w:sz w:val="24"/>
        </w:rPr>
        <w:t xml:space="preserve"> </w:t>
      </w:r>
      <w:r>
        <w:rPr>
          <w:rFonts w:hint="eastAsia" w:ascii="宋体"/>
          <w:sz w:val="24"/>
          <w:szCs w:val="24"/>
        </w:rPr>
        <w:t>签订合同</w:t>
      </w:r>
      <w:bookmarkEnd w:id="91"/>
      <w:bookmarkEnd w:id="92"/>
    </w:p>
    <w:p>
      <w:pPr>
        <w:spacing w:line="400" w:lineRule="exact"/>
        <w:ind w:firstLine="480" w:firstLineChars="200"/>
        <w:rPr>
          <w:rFonts w:hint="eastAsia" w:ascii="宋体"/>
          <w:sz w:val="24"/>
        </w:rPr>
      </w:pPr>
      <w:r>
        <w:rPr>
          <w:rFonts w:hint="eastAsia" w:ascii="宋体"/>
          <w:sz w:val="24"/>
        </w:rPr>
        <w:t>21.1 中标人应在比选结果公告发出7日后与比选人签订采购合同（三十日内）。由于中标人的原因逾期未与比选人签订采购合同的，将视为放弃中标，取消其中标资格并将按相关规定进行处理。</w:t>
      </w:r>
    </w:p>
    <w:p>
      <w:pPr>
        <w:spacing w:line="400" w:lineRule="exact"/>
        <w:ind w:firstLine="420" w:firstLineChars="175"/>
        <w:rPr>
          <w:rFonts w:hint="eastAsia" w:ascii="宋体"/>
          <w:sz w:val="24"/>
        </w:rPr>
      </w:pPr>
      <w:r>
        <w:rPr>
          <w:rFonts w:hint="eastAsia" w:ascii="宋体"/>
          <w:sz w:val="24"/>
        </w:rPr>
        <w:t>21.2 比选人不得向中标人提出任何不合理的要求，作为签订合同的条件，不得与中标人私下订立背离合同实质性内容的任何协议，所签订的合同不得对比选文件和中标人比选</w:t>
      </w:r>
      <w:r>
        <w:rPr>
          <w:rFonts w:hint="eastAsia" w:ascii="宋体"/>
          <w:sz w:val="24"/>
          <w:lang w:eastAsia="zh-CN"/>
        </w:rPr>
        <w:t>申请</w:t>
      </w:r>
      <w:r>
        <w:rPr>
          <w:rFonts w:hint="eastAsia" w:ascii="宋体"/>
          <w:sz w:val="24"/>
        </w:rPr>
        <w:t>文件确定的事项进行修改。</w:t>
      </w:r>
    </w:p>
    <w:p>
      <w:pPr>
        <w:spacing w:line="400" w:lineRule="exact"/>
        <w:ind w:firstLine="420" w:firstLineChars="175"/>
        <w:rPr>
          <w:rFonts w:hint="eastAsia" w:ascii="宋体"/>
          <w:sz w:val="24"/>
        </w:rPr>
      </w:pPr>
      <w:r>
        <w:rPr>
          <w:rFonts w:hint="eastAsia" w:ascii="宋体"/>
          <w:sz w:val="24"/>
        </w:rPr>
        <w:t>21.3 中标人因不可抗力原因不能履行采购合同或放弃中标的，比选人可以与排在中标人之后第一位的中标候选人签订采购合同，以此类推。</w:t>
      </w:r>
    </w:p>
    <w:p>
      <w:pPr>
        <w:pStyle w:val="4"/>
        <w:spacing w:line="400" w:lineRule="exact"/>
        <w:ind w:firstLine="481" w:firstLineChars="200"/>
        <w:rPr>
          <w:rFonts w:hint="eastAsia" w:ascii="宋体" w:eastAsia="宋体"/>
          <w:sz w:val="24"/>
          <w:szCs w:val="24"/>
        </w:rPr>
      </w:pPr>
      <w:r>
        <w:rPr>
          <w:rFonts w:hint="eastAsia" w:ascii="宋体" w:eastAsia="宋体"/>
          <w:sz w:val="24"/>
          <w:szCs w:val="24"/>
        </w:rPr>
        <w:t>22. 合同分包（实质性要求）</w:t>
      </w:r>
    </w:p>
    <w:p>
      <w:pPr>
        <w:spacing w:line="400" w:lineRule="exact"/>
        <w:ind w:firstLine="480" w:firstLineChars="200"/>
        <w:rPr>
          <w:rFonts w:hint="eastAsia" w:ascii="宋体"/>
          <w:sz w:val="24"/>
        </w:rPr>
      </w:pPr>
      <w:r>
        <w:rPr>
          <w:rFonts w:hint="eastAsia" w:ascii="宋体"/>
          <w:sz w:val="24"/>
        </w:rPr>
        <w:t>22.1 经比选人同意，中标人可以依法采取分包方式履行合同。这种要求应当在合同签订之前征得比选人同意，并且分包供应商履行的分包项目的品牌、规格型号及技术要求等，必须与中标的一致。</w:t>
      </w:r>
    </w:p>
    <w:p>
      <w:pPr>
        <w:spacing w:line="400" w:lineRule="exact"/>
        <w:ind w:firstLine="480" w:firstLineChars="200"/>
        <w:rPr>
          <w:rFonts w:hint="eastAsia" w:ascii="宋体"/>
          <w:sz w:val="24"/>
        </w:rPr>
      </w:pPr>
      <w:r>
        <w:rPr>
          <w:rFonts w:hint="eastAsia" w:ascii="宋体"/>
          <w:sz w:val="24"/>
        </w:rPr>
        <w:t>分包履行合同的部分应当为采购项目的非主体、非关键性工作，不属于中标人的主要合同义务。</w:t>
      </w:r>
    </w:p>
    <w:p>
      <w:pPr>
        <w:spacing w:line="400" w:lineRule="exact"/>
        <w:ind w:firstLine="480" w:firstLineChars="200"/>
        <w:rPr>
          <w:rFonts w:hint="eastAsia" w:ascii="宋体"/>
          <w:sz w:val="24"/>
        </w:rPr>
      </w:pPr>
      <w:r>
        <w:rPr>
          <w:rFonts w:hint="eastAsia" w:ascii="宋体"/>
          <w:sz w:val="24"/>
        </w:rPr>
        <w:t>22.2 采购合同实行分包履行的，中标人就采购项目和分包项目向比选人负责，分包供应商就分包项目承担责任。</w:t>
      </w:r>
    </w:p>
    <w:p>
      <w:pPr>
        <w:spacing w:line="400" w:lineRule="exact"/>
        <w:ind w:firstLine="540" w:firstLineChars="225"/>
        <w:rPr>
          <w:rFonts w:hint="eastAsia" w:ascii="宋体"/>
          <w:sz w:val="24"/>
        </w:rPr>
      </w:pPr>
      <w:r>
        <w:rPr>
          <w:rFonts w:hint="eastAsia" w:ascii="宋体"/>
          <w:sz w:val="24"/>
        </w:rPr>
        <w:t>22.3 中小企业依据《政府采购促进中小企业发展暂行办法》（财库[2011]181号）规定的政策获取政府采购合同后，小型、微型企业不得分包或转包给大型、中型企业，中型企业不得分包或转包给大型企业。</w:t>
      </w:r>
    </w:p>
    <w:p>
      <w:pPr>
        <w:pStyle w:val="4"/>
        <w:spacing w:line="400" w:lineRule="exact"/>
        <w:ind w:firstLine="481" w:firstLineChars="200"/>
        <w:rPr>
          <w:rFonts w:hint="eastAsia" w:ascii="宋体" w:eastAsia="宋体"/>
          <w:sz w:val="24"/>
          <w:szCs w:val="24"/>
        </w:rPr>
      </w:pPr>
      <w:r>
        <w:rPr>
          <w:rFonts w:hint="eastAsia" w:ascii="宋体" w:eastAsia="宋体"/>
          <w:sz w:val="24"/>
          <w:szCs w:val="24"/>
        </w:rPr>
        <w:t>23.合同转包（实质性要求）</w:t>
      </w:r>
    </w:p>
    <w:p>
      <w:pPr>
        <w:spacing w:line="400" w:lineRule="exact"/>
        <w:ind w:firstLine="540" w:firstLineChars="225"/>
        <w:rPr>
          <w:rFonts w:hint="eastAsia" w:ascii="宋体"/>
          <w:sz w:val="24"/>
        </w:rPr>
      </w:pPr>
      <w:r>
        <w:rPr>
          <w:rFonts w:hint="eastAsia" w:asci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hint="eastAsia" w:ascii="宋体"/>
          <w:sz w:val="24"/>
        </w:rPr>
      </w:pPr>
      <w:r>
        <w:rPr>
          <w:rFonts w:hint="eastAsia" w:ascii="宋体"/>
          <w:sz w:val="24"/>
        </w:rPr>
        <w:t>中标人转包的，视同拒绝履行政府采购合同义务，将依法追究法律责任。</w:t>
      </w:r>
    </w:p>
    <w:p>
      <w:pPr>
        <w:pStyle w:val="4"/>
        <w:spacing w:line="400" w:lineRule="exact"/>
        <w:ind w:firstLine="481" w:firstLineChars="200"/>
        <w:rPr>
          <w:rFonts w:hint="eastAsia" w:ascii="宋体" w:eastAsia="宋体"/>
          <w:sz w:val="24"/>
          <w:szCs w:val="24"/>
        </w:rPr>
      </w:pPr>
      <w:bookmarkStart w:id="93" w:name="_Toc217446066"/>
      <w:r>
        <w:rPr>
          <w:rFonts w:hint="eastAsia" w:ascii="宋体" w:eastAsia="宋体"/>
          <w:sz w:val="24"/>
          <w:szCs w:val="24"/>
        </w:rPr>
        <w:t>24.</w:t>
      </w:r>
      <w:bookmarkEnd w:id="93"/>
      <w:r>
        <w:rPr>
          <w:rFonts w:hint="eastAsia" w:ascii="宋体" w:eastAsia="宋体"/>
          <w:sz w:val="24"/>
          <w:szCs w:val="24"/>
        </w:rPr>
        <w:t xml:space="preserve"> 补充合同</w:t>
      </w:r>
    </w:p>
    <w:p>
      <w:pPr>
        <w:spacing w:line="400" w:lineRule="exact"/>
        <w:ind w:firstLine="480" w:firstLineChars="200"/>
        <w:rPr>
          <w:rFonts w:hint="eastAsia" w:ascii="宋体"/>
          <w:sz w:val="24"/>
        </w:rPr>
      </w:pPr>
      <w:r>
        <w:rPr>
          <w:rFonts w:hint="eastAsia" w:ascii="宋体"/>
          <w:sz w:val="24"/>
        </w:rPr>
        <w:t xml:space="preserve">采购合同履行过程中，比选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1" w:firstLineChars="200"/>
        <w:rPr>
          <w:rFonts w:hint="eastAsia" w:ascii="宋体"/>
          <w:sz w:val="24"/>
          <w:szCs w:val="24"/>
        </w:rPr>
      </w:pPr>
      <w:bookmarkStart w:id="94" w:name="_Toc217446069"/>
      <w:bookmarkStart w:id="95" w:name="_Toc308164813"/>
      <w:r>
        <w:rPr>
          <w:rFonts w:hint="eastAsia" w:ascii="宋体"/>
          <w:sz w:val="24"/>
          <w:szCs w:val="24"/>
        </w:rPr>
        <w:t>25.合同公告</w:t>
      </w:r>
    </w:p>
    <w:p>
      <w:pPr>
        <w:spacing w:line="400" w:lineRule="exact"/>
        <w:ind w:firstLine="480" w:firstLineChars="200"/>
        <w:rPr>
          <w:rFonts w:hint="eastAsia" w:ascii="宋体"/>
          <w:sz w:val="24"/>
        </w:rPr>
      </w:pPr>
      <w:r>
        <w:rPr>
          <w:rFonts w:hint="eastAsia" w:ascii="宋体"/>
          <w:sz w:val="24"/>
        </w:rPr>
        <w:t>比选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1" w:firstLineChars="200"/>
        <w:rPr>
          <w:rFonts w:hint="eastAsia" w:ascii="宋体"/>
          <w:sz w:val="24"/>
          <w:szCs w:val="24"/>
        </w:rPr>
      </w:pPr>
      <w:r>
        <w:rPr>
          <w:rFonts w:hint="eastAsia" w:ascii="宋体"/>
          <w:sz w:val="24"/>
          <w:szCs w:val="24"/>
        </w:rPr>
        <w:t>26、合同备案</w:t>
      </w:r>
    </w:p>
    <w:p>
      <w:pPr>
        <w:spacing w:line="400" w:lineRule="exact"/>
        <w:ind w:firstLine="480" w:firstLineChars="200"/>
        <w:rPr>
          <w:rFonts w:hint="eastAsia" w:ascii="宋体"/>
          <w:sz w:val="24"/>
        </w:rPr>
      </w:pPr>
      <w:r>
        <w:rPr>
          <w:rFonts w:hint="eastAsia" w:ascii="宋体"/>
          <w:sz w:val="24"/>
        </w:rPr>
        <w:t>比选人应当将政府采购合同副本自签订（双方当事人均已签字盖章）之日起七个工作日内通过四川政府采购网报同级财政部门备案。</w:t>
      </w:r>
    </w:p>
    <w:p>
      <w:pPr>
        <w:pStyle w:val="5"/>
        <w:spacing w:line="400" w:lineRule="exact"/>
        <w:ind w:firstLine="481" w:firstLineChars="200"/>
        <w:rPr>
          <w:rFonts w:hint="eastAsia" w:ascii="宋体"/>
          <w:b w:val="0"/>
          <w:sz w:val="24"/>
          <w:szCs w:val="24"/>
        </w:rPr>
      </w:pPr>
      <w:r>
        <w:rPr>
          <w:rFonts w:hint="eastAsia" w:ascii="宋体"/>
          <w:sz w:val="24"/>
          <w:szCs w:val="24"/>
        </w:rPr>
        <w:t>27. 履行合同</w:t>
      </w:r>
      <w:bookmarkEnd w:id="94"/>
      <w:bookmarkEnd w:id="95"/>
    </w:p>
    <w:p>
      <w:pPr>
        <w:spacing w:line="400" w:lineRule="exact"/>
        <w:ind w:firstLine="480" w:firstLineChars="200"/>
        <w:rPr>
          <w:rFonts w:hint="eastAsia" w:ascii="宋体"/>
          <w:sz w:val="24"/>
        </w:rPr>
      </w:pPr>
      <w:r>
        <w:rPr>
          <w:rFonts w:hint="eastAsia" w:ascii="宋体"/>
          <w:sz w:val="24"/>
        </w:rPr>
        <w:t>27.1 中标人与比选人签订合同后，合同双方应严格执行合同条款，履行合同规定的义务，保证合同的顺利完成。</w:t>
      </w:r>
    </w:p>
    <w:p>
      <w:pPr>
        <w:spacing w:line="400" w:lineRule="exact"/>
        <w:ind w:firstLine="480" w:firstLineChars="200"/>
        <w:rPr>
          <w:rFonts w:hint="eastAsia" w:ascii="宋体"/>
          <w:sz w:val="24"/>
        </w:rPr>
      </w:pPr>
      <w:r>
        <w:rPr>
          <w:rFonts w:hint="eastAsia" w:ascii="宋体"/>
          <w:sz w:val="24"/>
        </w:rPr>
        <w:t>27.2 在合同履行过程中，如发生合同纠纷，合同双方应按照《合同法》的有关规定进行处理。</w:t>
      </w:r>
    </w:p>
    <w:p>
      <w:pPr>
        <w:pStyle w:val="5"/>
        <w:spacing w:line="400" w:lineRule="exact"/>
        <w:ind w:firstLine="481" w:firstLineChars="200"/>
        <w:rPr>
          <w:rFonts w:hint="eastAsia" w:ascii="宋体"/>
          <w:b w:val="0"/>
          <w:sz w:val="24"/>
          <w:szCs w:val="24"/>
        </w:rPr>
      </w:pPr>
      <w:bookmarkStart w:id="96" w:name="_Toc217446070"/>
      <w:bookmarkStart w:id="97" w:name="_Toc308164814"/>
      <w:r>
        <w:rPr>
          <w:rFonts w:hint="eastAsia" w:ascii="宋体"/>
          <w:sz w:val="24"/>
          <w:szCs w:val="24"/>
        </w:rPr>
        <w:t>28. 验收</w:t>
      </w:r>
      <w:bookmarkEnd w:id="96"/>
      <w:bookmarkEnd w:id="97"/>
    </w:p>
    <w:p>
      <w:pPr>
        <w:spacing w:line="400" w:lineRule="exact"/>
        <w:ind w:firstLine="480" w:firstLineChars="200"/>
        <w:rPr>
          <w:rFonts w:hint="eastAsia" w:ascii="宋体"/>
          <w:sz w:val="24"/>
        </w:rPr>
      </w:pPr>
      <w:r>
        <w:rPr>
          <w:rFonts w:hint="eastAsia" w:ascii="宋体"/>
          <w:sz w:val="24"/>
        </w:rPr>
        <w:t>28.1本项目比选人将严格按照政府采购相关法律法规以及《四川省政府采购项目需求论证和履约验收管理办法》（川财采〔2015〕32号）的要求进行验收。</w:t>
      </w:r>
    </w:p>
    <w:p>
      <w:pPr>
        <w:pStyle w:val="5"/>
        <w:spacing w:line="400" w:lineRule="exact"/>
        <w:ind w:firstLine="481" w:firstLineChars="200"/>
        <w:rPr>
          <w:rFonts w:hint="eastAsia" w:ascii="宋体"/>
          <w:sz w:val="24"/>
          <w:szCs w:val="24"/>
        </w:rPr>
      </w:pPr>
      <w:bookmarkStart w:id="98" w:name="_Toc217446077"/>
      <w:bookmarkStart w:id="99" w:name="_Toc308164818"/>
      <w:bookmarkStart w:id="100" w:name="_Toc217446071"/>
      <w:r>
        <w:rPr>
          <w:rFonts w:hint="eastAsia" w:ascii="宋体"/>
          <w:sz w:val="24"/>
          <w:szCs w:val="24"/>
        </w:rPr>
        <w:t>29.资金支付</w:t>
      </w:r>
      <w:bookmarkEnd w:id="98"/>
      <w:bookmarkEnd w:id="99"/>
    </w:p>
    <w:p>
      <w:pPr>
        <w:spacing w:line="400" w:lineRule="exact"/>
        <w:ind w:firstLine="480" w:firstLineChars="200"/>
        <w:rPr>
          <w:rFonts w:hint="eastAsia" w:ascii="宋体"/>
          <w:sz w:val="24"/>
        </w:rPr>
      </w:pPr>
      <w:r>
        <w:rPr>
          <w:rFonts w:hint="eastAsia" w:ascii="宋体"/>
          <w:sz w:val="24"/>
        </w:rPr>
        <w:t>比选人将按照政府采购合同规定，及时向中标供应商支付采购资金。本项目采购资金付款详见第五章商务要求中付款方式。</w:t>
      </w:r>
    </w:p>
    <w:bookmarkEnd w:id="89"/>
    <w:bookmarkEnd w:id="90"/>
    <w:bookmarkEnd w:id="100"/>
    <w:p>
      <w:pPr>
        <w:pStyle w:val="4"/>
        <w:spacing w:line="400" w:lineRule="exact"/>
        <w:jc w:val="center"/>
        <w:rPr>
          <w:szCs w:val="28"/>
        </w:rPr>
      </w:pPr>
      <w:bookmarkStart w:id="101" w:name="_Toc217446074"/>
      <w:bookmarkStart w:id="102" w:name="_Toc308164815"/>
      <w:bookmarkStart w:id="103" w:name="_Toc183582243"/>
      <w:bookmarkStart w:id="104" w:name="_Toc183682380"/>
      <w:r>
        <w:rPr>
          <w:rFonts w:hint="eastAsia"/>
          <w:szCs w:val="28"/>
        </w:rPr>
        <w:t>七、比选纪律要求</w:t>
      </w:r>
      <w:bookmarkEnd w:id="101"/>
      <w:bookmarkEnd w:id="102"/>
    </w:p>
    <w:p>
      <w:pPr>
        <w:pStyle w:val="5"/>
        <w:spacing w:line="400" w:lineRule="exact"/>
        <w:ind w:firstLine="481" w:firstLineChars="200"/>
        <w:rPr>
          <w:rFonts w:hint="eastAsia" w:ascii="宋体"/>
          <w:bCs w:val="0"/>
          <w:sz w:val="24"/>
          <w:szCs w:val="24"/>
        </w:rPr>
      </w:pPr>
      <w:bookmarkStart w:id="105" w:name="_Toc308164816"/>
      <w:bookmarkStart w:id="106" w:name="_Toc217446075"/>
      <w:r>
        <w:rPr>
          <w:rFonts w:hint="eastAsia" w:ascii="宋体"/>
          <w:sz w:val="24"/>
        </w:rPr>
        <w:t xml:space="preserve">30. </w:t>
      </w:r>
      <w:r>
        <w:rPr>
          <w:rFonts w:hint="eastAsia" w:ascii="宋体"/>
          <w:bCs w:val="0"/>
          <w:sz w:val="24"/>
          <w:szCs w:val="24"/>
        </w:rPr>
        <w:t>供应商不得具有的情形</w:t>
      </w:r>
      <w:bookmarkEnd w:id="105"/>
      <w:bookmarkEnd w:id="106"/>
    </w:p>
    <w:p>
      <w:pPr>
        <w:pStyle w:val="7"/>
        <w:spacing w:line="400" w:lineRule="exact"/>
        <w:ind w:firstLine="480"/>
        <w:rPr>
          <w:rFonts w:hint="eastAsia" w:ascii="宋体"/>
          <w:sz w:val="24"/>
        </w:rPr>
      </w:pPr>
      <w:r>
        <w:rPr>
          <w:rFonts w:hint="eastAsia" w:ascii="宋体"/>
          <w:sz w:val="24"/>
        </w:rPr>
        <w:t>供应商参加本项目比选不得有下列情形：</w:t>
      </w:r>
    </w:p>
    <w:p>
      <w:pPr>
        <w:spacing w:line="400" w:lineRule="exact"/>
        <w:ind w:firstLine="460" w:firstLineChars="192"/>
        <w:rPr>
          <w:rFonts w:hint="eastAsia" w:ascii="宋体"/>
          <w:sz w:val="24"/>
        </w:rPr>
      </w:pPr>
      <w:r>
        <w:rPr>
          <w:rFonts w:hint="eastAsia" w:ascii="宋体"/>
          <w:sz w:val="24"/>
        </w:rPr>
        <w:t>（1）提供虚假材料谋取中标；</w:t>
      </w:r>
    </w:p>
    <w:p>
      <w:pPr>
        <w:spacing w:line="400" w:lineRule="exact"/>
        <w:ind w:firstLine="460" w:firstLineChars="192"/>
        <w:rPr>
          <w:rFonts w:hint="eastAsia" w:ascii="宋体"/>
          <w:sz w:val="24"/>
        </w:rPr>
      </w:pPr>
      <w:r>
        <w:rPr>
          <w:rFonts w:hint="eastAsia" w:ascii="宋体"/>
          <w:sz w:val="24"/>
        </w:rPr>
        <w:t>（2）采取不正当手段诋毁、排挤其他供应商；</w:t>
      </w:r>
    </w:p>
    <w:p>
      <w:pPr>
        <w:spacing w:line="400" w:lineRule="exact"/>
        <w:ind w:firstLine="480" w:firstLineChars="200"/>
        <w:rPr>
          <w:rFonts w:hint="eastAsia" w:ascii="宋体"/>
          <w:sz w:val="24"/>
        </w:rPr>
      </w:pPr>
      <w:r>
        <w:rPr>
          <w:rFonts w:hint="eastAsia" w:ascii="宋体"/>
          <w:sz w:val="24"/>
        </w:rPr>
        <w:t>（3）与比选采购单位、其他供应商恶意串通；</w:t>
      </w:r>
    </w:p>
    <w:p>
      <w:pPr>
        <w:spacing w:line="400" w:lineRule="exact"/>
        <w:ind w:left="489" w:leftChars="233"/>
        <w:rPr>
          <w:rFonts w:hint="eastAsia" w:ascii="宋体"/>
          <w:sz w:val="24"/>
        </w:rPr>
      </w:pPr>
      <w:r>
        <w:rPr>
          <w:rFonts w:hint="eastAsia" w:ascii="宋体"/>
          <w:sz w:val="24"/>
        </w:rPr>
        <w:t>（4）向比选采购单位、评标委员会成员行贿或者提供其他不正当利益；</w:t>
      </w:r>
    </w:p>
    <w:p>
      <w:pPr>
        <w:spacing w:line="400" w:lineRule="exact"/>
        <w:ind w:firstLine="460" w:firstLineChars="192"/>
        <w:rPr>
          <w:rFonts w:hint="eastAsia" w:ascii="宋体"/>
          <w:sz w:val="24"/>
        </w:rPr>
      </w:pPr>
      <w:r>
        <w:rPr>
          <w:rFonts w:hint="eastAsia" w:ascii="宋体"/>
          <w:sz w:val="24"/>
        </w:rPr>
        <w:t>（5）在比选过程中与比选采购单位进行协商谈判；</w:t>
      </w:r>
    </w:p>
    <w:p>
      <w:pPr>
        <w:spacing w:line="400" w:lineRule="exact"/>
        <w:ind w:firstLine="460" w:firstLineChars="192"/>
        <w:rPr>
          <w:rFonts w:hint="eastAsia" w:ascii="宋体"/>
          <w:sz w:val="24"/>
        </w:rPr>
      </w:pPr>
      <w:r>
        <w:rPr>
          <w:rFonts w:hint="eastAsia" w:ascii="宋体"/>
          <w:sz w:val="24"/>
        </w:rPr>
        <w:t>（6）中标或者成交后无正当理由拒不与比选人签订政府采购合同；</w:t>
      </w:r>
    </w:p>
    <w:p>
      <w:pPr>
        <w:spacing w:line="400" w:lineRule="exact"/>
        <w:ind w:firstLine="480" w:firstLineChars="200"/>
        <w:rPr>
          <w:rFonts w:hint="eastAsia" w:ascii="宋体"/>
          <w:sz w:val="24"/>
        </w:rPr>
      </w:pPr>
      <w:r>
        <w:rPr>
          <w:rFonts w:hint="eastAsia" w:ascii="宋体"/>
          <w:sz w:val="24"/>
        </w:rPr>
        <w:t>（7）未按照采购文件确定的事项签订政府采购合同；</w:t>
      </w:r>
    </w:p>
    <w:p>
      <w:pPr>
        <w:spacing w:line="400" w:lineRule="exact"/>
        <w:ind w:firstLine="480" w:firstLineChars="200"/>
        <w:rPr>
          <w:rFonts w:hint="eastAsia" w:ascii="宋体"/>
          <w:sz w:val="24"/>
        </w:rPr>
      </w:pPr>
      <w:r>
        <w:rPr>
          <w:rFonts w:hint="eastAsia" w:ascii="宋体"/>
          <w:sz w:val="24"/>
        </w:rPr>
        <w:t>（8）将政府采购合同转包或者违规分包；</w:t>
      </w:r>
    </w:p>
    <w:p>
      <w:pPr>
        <w:spacing w:line="400" w:lineRule="exact"/>
        <w:ind w:firstLine="480" w:firstLineChars="200"/>
        <w:rPr>
          <w:rFonts w:hint="eastAsia" w:ascii="宋体"/>
          <w:sz w:val="24"/>
        </w:rPr>
      </w:pPr>
      <w:r>
        <w:rPr>
          <w:rFonts w:hint="eastAsia" w:ascii="宋体"/>
          <w:sz w:val="24"/>
        </w:rPr>
        <w:t>（9）提供假冒伪劣产品；</w:t>
      </w:r>
    </w:p>
    <w:p>
      <w:pPr>
        <w:spacing w:line="400" w:lineRule="exact"/>
        <w:ind w:firstLine="480" w:firstLineChars="200"/>
        <w:rPr>
          <w:rFonts w:hint="eastAsia" w:ascii="宋体"/>
          <w:sz w:val="24"/>
        </w:rPr>
      </w:pPr>
      <w:r>
        <w:rPr>
          <w:rFonts w:hint="eastAsia" w:ascii="宋体"/>
          <w:sz w:val="24"/>
        </w:rPr>
        <w:t>（10）擅自变更、中止或者终止政府采购合同；</w:t>
      </w:r>
    </w:p>
    <w:p>
      <w:pPr>
        <w:spacing w:line="400" w:lineRule="exact"/>
        <w:ind w:firstLine="460" w:firstLineChars="192"/>
        <w:rPr>
          <w:rFonts w:hint="eastAsia" w:ascii="宋体"/>
          <w:sz w:val="24"/>
        </w:rPr>
      </w:pPr>
      <w:r>
        <w:rPr>
          <w:rFonts w:hint="eastAsia" w:ascii="宋体"/>
          <w:sz w:val="24"/>
        </w:rPr>
        <w:t>（11）拒绝有关部门的监督检查或者向监督检查部门提供虚假情况；</w:t>
      </w:r>
    </w:p>
    <w:p>
      <w:pPr>
        <w:spacing w:line="400" w:lineRule="exact"/>
        <w:ind w:firstLine="480" w:firstLineChars="200"/>
        <w:rPr>
          <w:rFonts w:hint="eastAsia" w:ascii="宋体"/>
          <w:sz w:val="24"/>
        </w:rPr>
      </w:pPr>
      <w:r>
        <w:rPr>
          <w:rFonts w:hint="eastAsia" w:ascii="宋体"/>
          <w:sz w:val="24"/>
        </w:rPr>
        <w:t>（12）法律法规规定的其他情形。</w:t>
      </w:r>
    </w:p>
    <w:p>
      <w:pPr>
        <w:spacing w:line="400" w:lineRule="exact"/>
        <w:ind w:firstLine="480" w:firstLineChars="200"/>
        <w:rPr>
          <w:rFonts w:hint="eastAsia" w:ascii="宋体"/>
          <w:sz w:val="24"/>
        </w:rPr>
      </w:pPr>
      <w:r>
        <w:rPr>
          <w:rFonts w:hint="eastAsia" w:ascii="宋体"/>
          <w:sz w:val="24"/>
        </w:rPr>
        <w:t>供应商有上述情形的，按照规定追究法律责任，具备（1）-（12）条情形之一的，同时将取消中标资格或者认定中标无效。</w:t>
      </w:r>
    </w:p>
    <w:p>
      <w:pPr>
        <w:pStyle w:val="4"/>
        <w:spacing w:line="400" w:lineRule="exact"/>
        <w:jc w:val="center"/>
        <w:rPr>
          <w:rFonts w:hint="eastAsia" w:ascii="黑体"/>
          <w:bCs w:val="0"/>
          <w:szCs w:val="28"/>
        </w:rPr>
      </w:pPr>
      <w:bookmarkStart w:id="107" w:name="_Toc217446078"/>
      <w:bookmarkStart w:id="108" w:name="_Toc308164819"/>
      <w:r>
        <w:rPr>
          <w:rFonts w:hint="eastAsia" w:ascii="黑体"/>
          <w:bCs w:val="0"/>
          <w:szCs w:val="28"/>
        </w:rPr>
        <w:t>八、询问、质疑和投诉</w:t>
      </w:r>
      <w:bookmarkEnd w:id="107"/>
      <w:bookmarkEnd w:id="108"/>
      <w:bookmarkStart w:id="109" w:name="_Toc217446079"/>
    </w:p>
    <w:bookmarkEnd w:id="103"/>
    <w:bookmarkEnd w:id="104"/>
    <w:bookmarkEnd w:id="109"/>
    <w:p>
      <w:pPr>
        <w:widowControl/>
        <w:spacing w:line="360" w:lineRule="atLeast"/>
        <w:ind w:firstLine="472" w:firstLineChars="196"/>
        <w:jc w:val="left"/>
        <w:outlineLvl w:val="1"/>
        <w:rPr>
          <w:rFonts w:hint="eastAsia" w:ascii="宋体"/>
          <w:sz w:val="24"/>
        </w:rPr>
      </w:pPr>
      <w:r>
        <w:rPr>
          <w:rFonts w:hint="eastAsia" w:ascii="宋体"/>
          <w:b/>
          <w:sz w:val="24"/>
        </w:rPr>
        <w:t>31．</w:t>
      </w:r>
      <w:r>
        <w:rPr>
          <w:rFonts w:hint="eastAsia" w:ascii="宋体"/>
          <w:sz w:val="24"/>
        </w:rPr>
        <w:t>询问、质疑、投诉的接收和处理严格按照《中华人</w:t>
      </w:r>
      <w:r>
        <w:rPr>
          <w:rFonts w:hint="eastAsia" w:ascii="宋体"/>
          <w:sz w:val="24"/>
          <w:lang w:eastAsia="zh-CN"/>
        </w:rPr>
        <w:t>民</w:t>
      </w:r>
      <w:r>
        <w:rPr>
          <w:rFonts w:hint="eastAsia" w:ascii="宋体"/>
          <w:sz w:val="24"/>
        </w:rPr>
        <w:t>共和国政府采购法》、《中华人民共和国政府采购法实施条例》、《政府采购供应商投诉处理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hint="eastAsia" w:ascii="黑体"/>
          <w:bCs w:val="0"/>
          <w:szCs w:val="28"/>
        </w:rPr>
      </w:pPr>
      <w:r>
        <w:rPr>
          <w:rFonts w:hint="eastAsia" w:ascii="黑体"/>
          <w:bCs w:val="0"/>
          <w:szCs w:val="28"/>
        </w:rPr>
        <w:t>九、其他</w:t>
      </w:r>
    </w:p>
    <w:p>
      <w:pPr>
        <w:widowControl/>
        <w:spacing w:line="360" w:lineRule="atLeast"/>
        <w:ind w:firstLine="481" w:firstLineChars="200"/>
        <w:jc w:val="left"/>
        <w:outlineLvl w:val="1"/>
        <w:rPr>
          <w:rFonts w:hint="eastAsia" w:ascii="宋体"/>
          <w:sz w:val="24"/>
        </w:rPr>
      </w:pPr>
      <w:r>
        <w:rPr>
          <w:rFonts w:hint="eastAsia" w:ascii="宋体"/>
          <w:b/>
          <w:sz w:val="24"/>
        </w:rPr>
        <w:t>32.</w:t>
      </w:r>
      <w:r>
        <w:rPr>
          <w:rFonts w:hint="eastAsia" w:ascii="宋体"/>
          <w:sz w:val="24"/>
        </w:rPr>
        <w:t>本比选文件中所引相关法律制度规定，在政府采购中有变化的，按照变化后的相关法律制度规定执行。本章和第六章中“1.总则、2.评标方法、3.评标程序”规定的内容条款，在本项目比选截止时间届满后，因相关法律制度规定的变化导致不符合相关法律制度规定的，直接按照变化后的相关法律制度规定执行，本比选文件不再做调整。</w:t>
      </w:r>
    </w:p>
    <w:p>
      <w:pPr>
        <w:widowControl/>
        <w:spacing w:line="360" w:lineRule="atLeast"/>
        <w:jc w:val="left"/>
        <w:outlineLvl w:val="1"/>
        <w:rPr>
          <w:rFonts w:hint="eastAsia" w:ascii="宋体"/>
          <w:b/>
          <w:sz w:val="24"/>
        </w:rPr>
      </w:pPr>
      <w:bookmarkStart w:id="110" w:name="_Toc217446083"/>
    </w:p>
    <w:p>
      <w:pPr>
        <w:pStyle w:val="3"/>
        <w:jc w:val="center"/>
        <w:rPr>
          <w:rFonts w:hint="eastAsia"/>
          <w:sz w:val="36"/>
          <w:szCs w:val="36"/>
        </w:rPr>
      </w:pPr>
      <w:bookmarkStart w:id="111" w:name="_Toc1368"/>
    </w:p>
    <w:p>
      <w:pPr>
        <w:rPr>
          <w:rFonts w:hint="eastAsia"/>
          <w:sz w:val="36"/>
          <w:szCs w:val="36"/>
        </w:rPr>
      </w:pPr>
    </w:p>
    <w:p>
      <w:pPr>
        <w:pStyle w:val="9"/>
        <w:rPr>
          <w:rFonts w:hint="eastAsia"/>
          <w:sz w:val="36"/>
          <w:szCs w:val="36"/>
        </w:rPr>
      </w:pPr>
    </w:p>
    <w:p>
      <w:pPr>
        <w:rPr>
          <w:rFonts w:hint="eastAsia"/>
        </w:rPr>
      </w:pPr>
    </w:p>
    <w:p>
      <w:pPr>
        <w:rPr>
          <w:rFonts w:hint="eastAsia"/>
          <w:sz w:val="36"/>
          <w:szCs w:val="36"/>
        </w:rPr>
      </w:pPr>
    </w:p>
    <w:p>
      <w:pPr>
        <w:pStyle w:val="9"/>
        <w:rPr>
          <w:rFonts w:hint="eastAsia"/>
        </w:rPr>
      </w:pPr>
    </w:p>
    <w:p>
      <w:pPr>
        <w:rPr>
          <w:rFonts w:hint="eastAsia"/>
        </w:rPr>
      </w:pPr>
    </w:p>
    <w:p>
      <w:pPr>
        <w:pStyle w:val="3"/>
        <w:jc w:val="center"/>
        <w:rPr>
          <w:rFonts w:hint="eastAsia" w:ascii="宋体"/>
          <w:b w:val="0"/>
          <w:sz w:val="24"/>
        </w:rPr>
      </w:pPr>
      <w:bookmarkStart w:id="112" w:name="_Toc25170"/>
      <w:r>
        <w:rPr>
          <w:rFonts w:hint="eastAsia"/>
          <w:sz w:val="36"/>
          <w:szCs w:val="36"/>
        </w:rPr>
        <w:t>第二章  比选</w:t>
      </w:r>
      <w:r>
        <w:rPr>
          <w:rFonts w:hint="eastAsia"/>
          <w:sz w:val="36"/>
          <w:szCs w:val="36"/>
          <w:lang w:eastAsia="zh-CN"/>
        </w:rPr>
        <w:t>申请</w:t>
      </w:r>
      <w:r>
        <w:rPr>
          <w:rFonts w:hint="eastAsia"/>
          <w:sz w:val="36"/>
          <w:szCs w:val="36"/>
        </w:rPr>
        <w:t>文件格式</w:t>
      </w:r>
      <w:bookmarkEnd w:id="111"/>
      <w:bookmarkEnd w:id="112"/>
      <w:bookmarkStart w:id="113" w:name="_Toc308164821"/>
      <w:bookmarkStart w:id="114" w:name="_Toc217446082"/>
    </w:p>
    <w:p>
      <w:pPr>
        <w:widowControl/>
        <w:spacing w:line="360" w:lineRule="atLeast"/>
        <w:ind w:firstLine="470" w:firstLineChars="196"/>
        <w:outlineLvl w:val="1"/>
        <w:rPr>
          <w:rFonts w:hint="eastAsia" w:ascii="宋体"/>
          <w:sz w:val="24"/>
        </w:rPr>
      </w:pPr>
      <w:r>
        <w:rPr>
          <w:rFonts w:hint="eastAsia" w:ascii="宋体"/>
          <w:sz w:val="24"/>
        </w:rPr>
        <w:t>一、本章所制比选</w:t>
      </w:r>
      <w:r>
        <w:rPr>
          <w:rFonts w:hint="eastAsia" w:ascii="宋体"/>
          <w:sz w:val="24"/>
          <w:lang w:eastAsia="zh-CN"/>
        </w:rPr>
        <w:t>申请</w:t>
      </w:r>
      <w:r>
        <w:rPr>
          <w:rFonts w:hint="eastAsia" w:ascii="宋体"/>
          <w:sz w:val="24"/>
        </w:rPr>
        <w:t>文件格式，除格式中明确将该格式作为实质性要求的，一律不具有强制性，但是，供应商比选</w:t>
      </w:r>
      <w:r>
        <w:rPr>
          <w:rFonts w:hint="eastAsia" w:ascii="宋体"/>
          <w:sz w:val="24"/>
          <w:lang w:eastAsia="zh-CN"/>
        </w:rPr>
        <w:t>申请</w:t>
      </w:r>
      <w:r>
        <w:rPr>
          <w:rFonts w:hint="eastAsia" w:ascii="宋体"/>
          <w:sz w:val="24"/>
        </w:rPr>
        <w:t>文件相关资料和本章所制格式不一致的，评标委员会将在评分时以比选</w:t>
      </w:r>
      <w:r>
        <w:rPr>
          <w:rFonts w:hint="eastAsia" w:ascii="宋体"/>
          <w:sz w:val="24"/>
          <w:lang w:eastAsia="zh-CN"/>
        </w:rPr>
        <w:t>申请</w:t>
      </w:r>
      <w:r>
        <w:rPr>
          <w:rFonts w:hint="eastAsia" w:ascii="宋体"/>
          <w:sz w:val="24"/>
        </w:rPr>
        <w:t>文件不规范予以扣分处理。</w:t>
      </w:r>
    </w:p>
    <w:p>
      <w:pPr>
        <w:widowControl/>
        <w:spacing w:line="360" w:lineRule="atLeast"/>
        <w:ind w:firstLine="470" w:firstLineChars="196"/>
        <w:outlineLvl w:val="1"/>
        <w:rPr>
          <w:rFonts w:hint="eastAsia" w:ascii="宋体"/>
          <w:sz w:val="24"/>
        </w:rPr>
      </w:pPr>
      <w:r>
        <w:rPr>
          <w:rFonts w:hint="eastAsia" w:ascii="宋体"/>
          <w:sz w:val="24"/>
        </w:rPr>
        <w:t>二、本章所制比选</w:t>
      </w:r>
      <w:r>
        <w:rPr>
          <w:rFonts w:hint="eastAsia" w:ascii="宋体"/>
          <w:sz w:val="24"/>
          <w:lang w:eastAsia="zh-CN"/>
        </w:rPr>
        <w:t>申请</w:t>
      </w:r>
      <w:r>
        <w:rPr>
          <w:rFonts w:hint="eastAsia" w:ascii="宋体"/>
          <w:sz w:val="24"/>
        </w:rPr>
        <w:t>文件格式有关表格中的备注栏，由供应商根据自身比选情况作解释性说明，不作为必填项。</w:t>
      </w:r>
    </w:p>
    <w:p>
      <w:pPr>
        <w:widowControl/>
        <w:spacing w:line="360" w:lineRule="atLeast"/>
        <w:ind w:firstLine="470" w:firstLineChars="196"/>
        <w:outlineLvl w:val="1"/>
        <w:rPr>
          <w:rFonts w:hint="eastAsia" w:ascii="宋体"/>
          <w:sz w:val="24"/>
        </w:rPr>
      </w:pPr>
      <w:r>
        <w:rPr>
          <w:rFonts w:hint="eastAsia" w:ascii="宋体"/>
          <w:sz w:val="24"/>
        </w:rPr>
        <w:t>三、本章所制比选</w:t>
      </w:r>
      <w:r>
        <w:rPr>
          <w:rFonts w:hint="eastAsia" w:ascii="宋体"/>
          <w:sz w:val="24"/>
          <w:lang w:eastAsia="zh-CN"/>
        </w:rPr>
        <w:t>申请</w:t>
      </w:r>
      <w:r>
        <w:rPr>
          <w:rFonts w:hint="eastAsia" w:ascii="宋体"/>
          <w:sz w:val="24"/>
        </w:rPr>
        <w:t>文件格式中需要填写的相关内容事项，可能会与本采购项目无关，在不改变比选</w:t>
      </w:r>
      <w:r>
        <w:rPr>
          <w:rFonts w:hint="eastAsia" w:ascii="宋体"/>
          <w:sz w:val="24"/>
          <w:lang w:eastAsia="zh-CN"/>
        </w:rPr>
        <w:t>申请</w:t>
      </w:r>
      <w:r>
        <w:rPr>
          <w:rFonts w:hint="eastAsia" w:ascii="宋体"/>
          <w:sz w:val="24"/>
        </w:rPr>
        <w:t>文件原义、不影响本项目采购需求的情况下，供应商可以不予填写，但应当注明。</w:t>
      </w: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一、投 标 函</w:t>
      </w:r>
      <w:bookmarkEnd w:id="113"/>
      <w:bookmarkEnd w:id="114"/>
    </w:p>
    <w:p>
      <w:pPr>
        <w:widowControl/>
        <w:spacing w:line="360" w:lineRule="atLeast"/>
        <w:jc w:val="center"/>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XXXX（采购机构名称）：</w:t>
      </w:r>
    </w:p>
    <w:p>
      <w:pPr>
        <w:widowControl/>
        <w:spacing w:line="360" w:lineRule="atLeast"/>
        <w:ind w:firstLine="470" w:firstLineChars="196"/>
        <w:jc w:val="left"/>
        <w:outlineLvl w:val="1"/>
        <w:rPr>
          <w:rFonts w:hint="eastAsia" w:ascii="宋体"/>
          <w:sz w:val="24"/>
        </w:rPr>
      </w:pPr>
      <w:r>
        <w:rPr>
          <w:rFonts w:hint="eastAsia" w:ascii="宋体"/>
          <w:sz w:val="24"/>
        </w:rPr>
        <w:t>我方全面研究了“</w:t>
      </w:r>
      <w:r>
        <w:rPr>
          <w:rFonts w:hint="eastAsia" w:ascii="宋体"/>
          <w:sz w:val="24"/>
          <w:u w:val="single"/>
        </w:rPr>
        <w:t>XXXXXXXX</w:t>
      </w:r>
      <w:r>
        <w:rPr>
          <w:rFonts w:hint="eastAsia" w:ascii="宋体"/>
          <w:sz w:val="24"/>
        </w:rPr>
        <w:t>”项目比选文件，决定参加贵单位组织的本项目比选。我方授权</w:t>
      </w:r>
      <w:r>
        <w:rPr>
          <w:rFonts w:hint="eastAsia" w:ascii="宋体"/>
          <w:sz w:val="24"/>
          <w:u w:val="single"/>
        </w:rPr>
        <w:t>XXXX</w:t>
      </w:r>
      <w:r>
        <w:rPr>
          <w:rFonts w:hint="eastAsia" w:ascii="宋体"/>
          <w:sz w:val="24"/>
        </w:rPr>
        <w:t>（姓名、职务）代表我方</w:t>
      </w:r>
      <w:r>
        <w:rPr>
          <w:rFonts w:hint="eastAsia" w:ascii="宋体"/>
          <w:sz w:val="24"/>
          <w:u w:val="single"/>
        </w:rPr>
        <w:t>XXXXXXXX</w:t>
      </w:r>
      <w:r>
        <w:rPr>
          <w:rFonts w:hint="eastAsia" w:ascii="宋体"/>
          <w:sz w:val="24"/>
        </w:rPr>
        <w:t>（比选单位的名称）全权处理本项目比选的有关事宜。</w:t>
      </w:r>
    </w:p>
    <w:p>
      <w:pPr>
        <w:widowControl/>
        <w:spacing w:line="360" w:lineRule="atLeast"/>
        <w:ind w:firstLine="470" w:firstLineChars="196"/>
        <w:jc w:val="left"/>
        <w:outlineLvl w:val="1"/>
        <w:rPr>
          <w:rFonts w:hint="eastAsia" w:ascii="宋体"/>
          <w:sz w:val="24"/>
        </w:rPr>
      </w:pPr>
      <w:r>
        <w:rPr>
          <w:rFonts w:hint="eastAsia" w:ascii="宋体"/>
          <w:sz w:val="24"/>
        </w:rPr>
        <w:t>一、我方自愿按照比选文件规定的各项要求向比选人提供所需服务，总比选价为人民币</w:t>
      </w:r>
      <w:r>
        <w:rPr>
          <w:rFonts w:hint="eastAsia" w:ascii="宋体"/>
          <w:sz w:val="24"/>
          <w:u w:val="single"/>
        </w:rPr>
        <w:t>XXXX</w:t>
      </w:r>
      <w:r>
        <w:rPr>
          <w:rFonts w:hint="eastAsia" w:ascii="宋体"/>
          <w:sz w:val="24"/>
        </w:rPr>
        <w:t>万元（大写：</w:t>
      </w:r>
      <w:r>
        <w:rPr>
          <w:rFonts w:hint="eastAsia" w:ascii="宋体"/>
          <w:sz w:val="24"/>
          <w:u w:val="single"/>
        </w:rPr>
        <w:t>XXXX</w:t>
      </w:r>
      <w:r>
        <w:rPr>
          <w:rFonts w:hint="eastAsia" w:ascii="宋体"/>
          <w:sz w:val="24"/>
        </w:rPr>
        <w:t>）。</w:t>
      </w:r>
    </w:p>
    <w:p>
      <w:pPr>
        <w:widowControl/>
        <w:spacing w:line="360" w:lineRule="atLeast"/>
        <w:ind w:firstLine="470" w:firstLineChars="196"/>
        <w:jc w:val="left"/>
        <w:outlineLvl w:val="1"/>
        <w:rPr>
          <w:rFonts w:hint="eastAsia" w:ascii="宋体"/>
          <w:sz w:val="24"/>
        </w:rPr>
      </w:pPr>
      <w:r>
        <w:rPr>
          <w:rFonts w:hint="eastAsia" w:ascii="宋体"/>
          <w:sz w:val="24"/>
        </w:rPr>
        <w:t>二、一旦我方中标，我方将严格履行政府采购合同规定的责任和义务。</w:t>
      </w:r>
    </w:p>
    <w:p>
      <w:pPr>
        <w:widowControl/>
        <w:spacing w:line="360" w:lineRule="atLeast"/>
        <w:ind w:firstLine="470" w:firstLineChars="196"/>
        <w:jc w:val="left"/>
        <w:outlineLvl w:val="1"/>
        <w:rPr>
          <w:rFonts w:hint="eastAsia" w:ascii="宋体"/>
          <w:sz w:val="24"/>
        </w:rPr>
      </w:pPr>
      <w:r>
        <w:rPr>
          <w:rFonts w:hint="eastAsia" w:ascii="宋体"/>
          <w:sz w:val="24"/>
        </w:rPr>
        <w:t>三、我方同意本比选文件依据《四川省政府采购当事人诚信管理办法》（川财采【2015】33号文件）对我方可能存在的失信行为进行的惩戒。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hint="eastAsia" w:ascii="宋体"/>
          <w:sz w:val="24"/>
        </w:rPr>
      </w:pPr>
      <w:r>
        <w:rPr>
          <w:rFonts w:hint="eastAsia" w:ascii="宋体"/>
          <w:sz w:val="24"/>
        </w:rPr>
        <w:t>四、我方为本项目提交的比选</w:t>
      </w:r>
      <w:r>
        <w:rPr>
          <w:rFonts w:hint="eastAsia" w:ascii="宋体"/>
          <w:sz w:val="24"/>
          <w:lang w:eastAsia="zh-CN"/>
        </w:rPr>
        <w:t>申请</w:t>
      </w:r>
      <w:r>
        <w:rPr>
          <w:rFonts w:hint="eastAsia" w:ascii="宋体"/>
          <w:sz w:val="24"/>
        </w:rPr>
        <w:t>文件正本壹份，副本</w:t>
      </w:r>
      <w:r>
        <w:rPr>
          <w:rFonts w:hint="eastAsia" w:ascii="宋体"/>
          <w:sz w:val="24"/>
          <w:u w:val="single"/>
        </w:rPr>
        <w:t>XXXX</w:t>
      </w:r>
      <w:r>
        <w:rPr>
          <w:rFonts w:hint="eastAsia" w:ascii="宋体"/>
          <w:sz w:val="24"/>
        </w:rPr>
        <w:t>份，用于开标唱标的“开标一览表”一式壹份。</w:t>
      </w:r>
    </w:p>
    <w:p>
      <w:pPr>
        <w:widowControl/>
        <w:spacing w:line="360" w:lineRule="atLeast"/>
        <w:ind w:firstLine="470" w:firstLineChars="196"/>
        <w:jc w:val="left"/>
        <w:outlineLvl w:val="1"/>
        <w:rPr>
          <w:rFonts w:hint="eastAsia" w:ascii="宋体"/>
          <w:sz w:val="24"/>
        </w:rPr>
      </w:pPr>
      <w:r>
        <w:rPr>
          <w:rFonts w:hint="eastAsia" w:ascii="宋体"/>
          <w:sz w:val="24"/>
        </w:rPr>
        <w:t>五、我方同意本次比选的比选有效期为</w:t>
      </w:r>
      <w:r>
        <w:rPr>
          <w:rFonts w:hint="eastAsia" w:ascii="宋体"/>
          <w:sz w:val="24"/>
          <w:u w:val="single"/>
        </w:rPr>
        <w:t>XXXX</w:t>
      </w:r>
      <w:r>
        <w:rPr>
          <w:rFonts w:hint="eastAsia" w:ascii="宋体"/>
          <w:sz w:val="24"/>
        </w:rPr>
        <w:t>天。</w:t>
      </w:r>
    </w:p>
    <w:p>
      <w:pPr>
        <w:widowControl/>
        <w:spacing w:line="360" w:lineRule="atLeast"/>
        <w:ind w:firstLine="470" w:firstLineChars="196"/>
        <w:jc w:val="left"/>
        <w:outlineLvl w:val="1"/>
        <w:rPr>
          <w:rFonts w:hint="eastAsia" w:ascii="宋体"/>
          <w:sz w:val="24"/>
        </w:rPr>
      </w:pPr>
      <w:r>
        <w:rPr>
          <w:rFonts w:hint="eastAsia" w:ascii="宋体"/>
          <w:sz w:val="24"/>
        </w:rPr>
        <w:t>六、我方愿意提供贵单位可能另外要求的，与比选有关的文件资料，并保证我方已提供和将要提供的文件资料是真实、准确的。</w:t>
      </w: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通讯地址：XXXX。</w:t>
      </w:r>
    </w:p>
    <w:p>
      <w:pPr>
        <w:widowControl/>
        <w:spacing w:line="360" w:lineRule="atLeast"/>
        <w:ind w:firstLine="470" w:firstLineChars="196"/>
        <w:jc w:val="left"/>
        <w:outlineLvl w:val="1"/>
        <w:rPr>
          <w:rFonts w:hint="eastAsia" w:ascii="宋体"/>
          <w:sz w:val="24"/>
        </w:rPr>
      </w:pPr>
      <w:r>
        <w:rPr>
          <w:rFonts w:hint="eastAsia" w:ascii="宋体"/>
          <w:sz w:val="24"/>
        </w:rPr>
        <w:t>邮政编码：XXXX。</w:t>
      </w:r>
    </w:p>
    <w:p>
      <w:pPr>
        <w:widowControl/>
        <w:spacing w:line="360" w:lineRule="atLeast"/>
        <w:ind w:firstLine="470" w:firstLineChars="196"/>
        <w:jc w:val="left"/>
        <w:outlineLvl w:val="1"/>
        <w:rPr>
          <w:rFonts w:hint="eastAsia" w:ascii="宋体"/>
          <w:sz w:val="24"/>
        </w:rPr>
      </w:pPr>
      <w:r>
        <w:rPr>
          <w:rFonts w:hint="eastAsia" w:ascii="宋体"/>
          <w:sz w:val="24"/>
        </w:rPr>
        <w:t>联系电话：XXXX。</w:t>
      </w:r>
    </w:p>
    <w:p>
      <w:pPr>
        <w:widowControl/>
        <w:spacing w:line="360" w:lineRule="atLeast"/>
        <w:ind w:firstLine="470" w:firstLineChars="196"/>
        <w:jc w:val="left"/>
        <w:outlineLvl w:val="1"/>
        <w:rPr>
          <w:rFonts w:hint="eastAsia" w:ascii="宋体"/>
          <w:sz w:val="24"/>
        </w:rPr>
      </w:pPr>
      <w:r>
        <w:rPr>
          <w:rFonts w:hint="eastAsia" w:ascii="宋体"/>
          <w:sz w:val="24"/>
        </w:rPr>
        <w:t>传    真：XXXX。</w:t>
      </w:r>
    </w:p>
    <w:p>
      <w:pPr>
        <w:widowControl/>
        <w:spacing w:line="360" w:lineRule="atLeast"/>
        <w:ind w:firstLine="470" w:firstLineChars="196"/>
        <w:jc w:val="left"/>
        <w:outlineLvl w:val="1"/>
        <w:rPr>
          <w:rFonts w:hint="eastAsia" w:ascii="宋体"/>
          <w:sz w:val="24"/>
        </w:rPr>
      </w:pPr>
      <w:r>
        <w:rPr>
          <w:rFonts w:hint="eastAsia" w:ascii="宋体"/>
          <w:sz w:val="24"/>
        </w:rPr>
        <w:t>日    期：XXXX年XXXX月XXXX日。</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left"/>
        <w:outlineLvl w:val="1"/>
        <w:rPr>
          <w:rFonts w:hint="eastAsia" w:ascii="宋体"/>
          <w:sz w:val="24"/>
        </w:rPr>
      </w:pPr>
      <w:bookmarkStart w:id="115" w:name="_Toc308164824"/>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二、</w:t>
      </w:r>
      <w:bookmarkEnd w:id="115"/>
      <w:r>
        <w:rPr>
          <w:rFonts w:hint="eastAsia" w:ascii="黑体" w:eastAsia="黑体"/>
          <w:b/>
          <w:sz w:val="32"/>
          <w:szCs w:val="32"/>
        </w:rPr>
        <w:t>承诺函</w:t>
      </w:r>
    </w:p>
    <w:p>
      <w:pPr>
        <w:widowControl/>
        <w:spacing w:line="360" w:lineRule="atLeast"/>
        <w:jc w:val="center"/>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XXXX（采购机构名称）：</w:t>
      </w:r>
    </w:p>
    <w:p>
      <w:pPr>
        <w:widowControl/>
        <w:spacing w:line="360" w:lineRule="atLeast"/>
        <w:ind w:firstLine="480" w:firstLineChars="200"/>
        <w:jc w:val="left"/>
        <w:outlineLvl w:val="1"/>
        <w:rPr>
          <w:rFonts w:hint="eastAsia" w:ascii="宋体"/>
          <w:sz w:val="24"/>
        </w:rPr>
      </w:pPr>
      <w:r>
        <w:rPr>
          <w:rFonts w:hint="eastAsia" w:ascii="宋体"/>
          <w:sz w:val="24"/>
        </w:rPr>
        <w:t>我单位作为本次采购项目的供应商，根据比选文件要求，现郑重承诺如下：</w:t>
      </w:r>
    </w:p>
    <w:p>
      <w:pPr>
        <w:widowControl/>
        <w:spacing w:line="360" w:lineRule="atLeast"/>
        <w:ind w:firstLine="480" w:firstLineChars="200"/>
        <w:jc w:val="left"/>
        <w:outlineLvl w:val="1"/>
        <w:rPr>
          <w:rFonts w:hint="eastAsia"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hint="eastAsia"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hint="eastAsia" w:ascii="宋体"/>
          <w:sz w:val="24"/>
        </w:rPr>
      </w:pPr>
      <w:r>
        <w:rPr>
          <w:sz w:val="24"/>
        </w:rPr>
        <w:t>二、完全接受和满足本项目</w:t>
      </w:r>
      <w:r>
        <w:rPr>
          <w:rFonts w:hint="eastAsia"/>
          <w:sz w:val="24"/>
        </w:rPr>
        <w:t>比选</w:t>
      </w:r>
      <w:r>
        <w:rPr>
          <w:sz w:val="24"/>
        </w:rPr>
        <w:t>文件中规定的实质性要求，如对</w:t>
      </w:r>
      <w:r>
        <w:rPr>
          <w:rFonts w:hint="eastAsia"/>
          <w:sz w:val="24"/>
        </w:rPr>
        <w:t>比选</w:t>
      </w:r>
      <w:r>
        <w:rPr>
          <w:sz w:val="24"/>
        </w:rPr>
        <w:t>文件有异议，</w:t>
      </w:r>
      <w:r>
        <w:rPr>
          <w:rFonts w:hint="eastAsia"/>
          <w:sz w:val="24"/>
        </w:rPr>
        <w:t>已</w:t>
      </w:r>
      <w:r>
        <w:rPr>
          <w:sz w:val="24"/>
        </w:rPr>
        <w:t>依法进行维权救济，不存在对</w:t>
      </w:r>
      <w:r>
        <w:rPr>
          <w:rFonts w:hint="eastAsia"/>
          <w:sz w:val="24"/>
        </w:rPr>
        <w:t>比选</w:t>
      </w:r>
      <w:r>
        <w:rPr>
          <w:sz w:val="24"/>
        </w:rPr>
        <w:t>文件有异议的同时又参加</w:t>
      </w:r>
      <w:r>
        <w:rPr>
          <w:rFonts w:hint="eastAsia"/>
          <w:sz w:val="24"/>
        </w:rPr>
        <w:t>比选</w:t>
      </w:r>
      <w:r>
        <w:rPr>
          <w:sz w:val="24"/>
        </w:rPr>
        <w:t>以求侥幸中标或者为实现其他非法目的的行为。</w:t>
      </w:r>
    </w:p>
    <w:p>
      <w:pPr>
        <w:widowControl/>
        <w:spacing w:line="360" w:lineRule="atLeast"/>
        <w:ind w:firstLine="480" w:firstLineChars="200"/>
        <w:jc w:val="left"/>
        <w:outlineLvl w:val="1"/>
        <w:rPr>
          <w:rFonts w:hint="eastAsia" w:ascii="宋体"/>
          <w:sz w:val="24"/>
        </w:rPr>
      </w:pPr>
      <w:r>
        <w:rPr>
          <w:rFonts w:hint="eastAsia" w:ascii="宋体"/>
          <w:sz w:val="24"/>
        </w:rPr>
        <w:t>三、参加本次比选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hint="eastAsia" w:ascii="宋体"/>
          <w:sz w:val="24"/>
        </w:rPr>
      </w:pPr>
      <w:r>
        <w:rPr>
          <w:rFonts w:hint="eastAsia" w:ascii="宋体"/>
          <w:sz w:val="24"/>
        </w:rPr>
        <w:t>四、参加本次比选采购活动，不存在和其他供应商在同一合同项下的采购项目中，同时委托同一个自然人、同一家庭的人员、同一单位的人员作为代理人的行为。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hint="eastAsia" w:ascii="宋体"/>
          <w:sz w:val="24"/>
        </w:rPr>
      </w:pPr>
      <w:r>
        <w:rPr>
          <w:rFonts w:hint="eastAsia" w:ascii="宋体"/>
          <w:sz w:val="24"/>
        </w:rPr>
        <w:t>五、如果有《四川省政府采购当事人诚信管理办法》（川财采[2015]33号）规定的记入诚信档案的失信行为，将在比选</w:t>
      </w:r>
      <w:r>
        <w:rPr>
          <w:rFonts w:hint="eastAsia" w:ascii="宋体"/>
          <w:sz w:val="24"/>
          <w:lang w:eastAsia="zh-CN"/>
        </w:rPr>
        <w:t>申请</w:t>
      </w:r>
      <w:r>
        <w:rPr>
          <w:rFonts w:hint="eastAsia" w:ascii="宋体"/>
          <w:sz w:val="24"/>
        </w:rPr>
        <w:t>文件中全面如实反映。</w:t>
      </w:r>
    </w:p>
    <w:p>
      <w:pPr>
        <w:widowControl/>
        <w:spacing w:line="360" w:lineRule="atLeast"/>
        <w:ind w:firstLine="480" w:firstLineChars="200"/>
        <w:jc w:val="left"/>
        <w:outlineLvl w:val="1"/>
        <w:rPr>
          <w:rFonts w:hint="eastAsia" w:ascii="宋体"/>
          <w:sz w:val="24"/>
        </w:rPr>
      </w:pPr>
      <w:r>
        <w:rPr>
          <w:rFonts w:hint="eastAsia" w:ascii="宋体"/>
          <w:sz w:val="24"/>
        </w:rPr>
        <w:t>六、比选</w:t>
      </w:r>
      <w:r>
        <w:rPr>
          <w:rFonts w:hint="eastAsia" w:ascii="宋体"/>
          <w:sz w:val="24"/>
          <w:lang w:eastAsia="zh-CN"/>
        </w:rPr>
        <w:t>申请</w:t>
      </w:r>
      <w:r>
        <w:rPr>
          <w:rFonts w:hint="eastAsia" w:ascii="宋体"/>
          <w:sz w:val="24"/>
        </w:rPr>
        <w:t>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hint="eastAsia" w:ascii="宋体"/>
          <w:sz w:val="24"/>
        </w:rPr>
      </w:pPr>
      <w:r>
        <w:rPr>
          <w:rFonts w:hint="eastAsia" w:ascii="宋体"/>
          <w:sz w:val="24"/>
        </w:rPr>
        <w:t>七、如本项目评标过程中需要提供样品，则我单位提供的样品即为中标后将要提供的中标产品，我单位对提供样品的性能和质量负责，因样品存在缺陷或者不符合比选文件要求导致未能中标的，我单位愿意承担相应不利后果。</w:t>
      </w:r>
    </w:p>
    <w:p>
      <w:pPr>
        <w:widowControl/>
        <w:spacing w:line="360" w:lineRule="atLeast"/>
        <w:ind w:firstLine="480" w:firstLineChars="200"/>
        <w:jc w:val="left"/>
        <w:outlineLvl w:val="1"/>
        <w:rPr>
          <w:rFonts w:hint="eastAsia" w:ascii="宋体"/>
          <w:sz w:val="24"/>
        </w:rPr>
      </w:pPr>
      <w:r>
        <w:rPr>
          <w:rFonts w:hint="eastAsia" w:ascii="宋体"/>
          <w:sz w:val="24"/>
        </w:rPr>
        <w:t>本单位对上述承诺的内容事项真实性负责。如经查实上述承诺的内容事项存在虚假，我单位愿意接受以提供虚假材料谋取中标追究法律责任。</w:t>
      </w:r>
    </w:p>
    <w:p>
      <w:pPr>
        <w:widowControl/>
        <w:spacing w:line="360" w:lineRule="atLeast"/>
        <w:jc w:val="left"/>
        <w:outlineLvl w:val="1"/>
        <w:rPr>
          <w:rFonts w:hint="eastAsia" w:ascii="宋体"/>
          <w:sz w:val="24"/>
        </w:rPr>
      </w:pPr>
      <w:r>
        <w:rPr>
          <w:rFonts w:hint="eastAsia" w:ascii="宋体"/>
          <w:sz w:val="24"/>
        </w:rPr>
        <w:t xml:space="preserve">       </w:t>
      </w: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日    期：XXXX。</w:t>
      </w: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hint="eastAsia" w:ascii="宋体"/>
          <w:b/>
          <w:sz w:val="24"/>
        </w:rPr>
      </w:pPr>
      <w:r>
        <w:rPr>
          <w:rFonts w:hint="eastAsia" w:ascii="宋体"/>
          <w:b/>
          <w:sz w:val="24"/>
        </w:rPr>
        <w:br w:type="page"/>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三、法定代表人/单位负责人授权书</w:t>
      </w:r>
      <w:bookmarkEnd w:id="110"/>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XXXXXXXX（采购机构名称）：</w:t>
      </w:r>
    </w:p>
    <w:p>
      <w:pPr>
        <w:widowControl/>
        <w:spacing w:line="360" w:lineRule="atLeast"/>
        <w:ind w:firstLine="470" w:firstLineChars="196"/>
        <w:jc w:val="left"/>
        <w:outlineLvl w:val="1"/>
        <w:rPr>
          <w:rFonts w:hint="eastAsia" w:ascii="宋体"/>
          <w:sz w:val="24"/>
        </w:rPr>
      </w:pPr>
      <w:r>
        <w:rPr>
          <w:rFonts w:hint="eastAsia" w:ascii="宋体"/>
          <w:sz w:val="24"/>
        </w:rPr>
        <w:t>本授权声明：XXXX XXXX（供应商名称）XXXX（法定代表人/单位负责人姓名、职务）授权XXXX（被授权人姓名、职务）为我方 “XXXXXXXX” 项目比选活动的合法代表，以我方名义全权处理该项目有关比选、签订合同以及执行合同等一切事宜。</w:t>
      </w:r>
    </w:p>
    <w:p>
      <w:pPr>
        <w:widowControl/>
        <w:spacing w:line="360" w:lineRule="atLeast"/>
        <w:ind w:firstLine="470" w:firstLineChars="196"/>
        <w:jc w:val="left"/>
        <w:outlineLvl w:val="1"/>
        <w:rPr>
          <w:rFonts w:hint="eastAsia" w:ascii="宋体"/>
          <w:sz w:val="24"/>
        </w:rPr>
      </w:pPr>
      <w:r>
        <w:rPr>
          <w:rFonts w:hint="eastAsia" w:ascii="宋体"/>
          <w:sz w:val="24"/>
        </w:rPr>
        <w:t>特此声明。</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法定代表人/单位负责人签字或者加盖个人名章：XXXX。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被授权人签字或者加盖个人名章：XXXX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日    期：XXXX。</w:t>
      </w:r>
    </w:p>
    <w:p>
      <w:pPr>
        <w:widowControl/>
        <w:spacing w:line="360" w:lineRule="atLeast"/>
        <w:jc w:val="left"/>
        <w:outlineLvl w:val="1"/>
        <w:rPr>
          <w:rFonts w:hint="eastAsia" w:ascii="宋体"/>
          <w:b/>
          <w:sz w:val="24"/>
        </w:rPr>
      </w:pPr>
      <w:bookmarkStart w:id="116" w:name="_Toc217446084"/>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spacing w:line="400" w:lineRule="exact"/>
        <w:ind w:left="840" w:hanging="840" w:hangingChars="350"/>
        <w:jc w:val="left"/>
        <w:rPr>
          <w:rFonts w:hAnsi="宋体"/>
          <w:sz w:val="24"/>
        </w:rPr>
      </w:pPr>
      <w:r>
        <w:rPr>
          <w:rFonts w:hint="eastAsia" w:hAnsi="宋体"/>
          <w:sz w:val="24"/>
        </w:rPr>
        <w:t>注：</w:t>
      </w:r>
    </w:p>
    <w:p>
      <w:pPr>
        <w:spacing w:line="400" w:lineRule="exact"/>
        <w:ind w:firstLine="480" w:firstLineChars="200"/>
        <w:rPr>
          <w:rFonts w:hint="eastAsia" w:hAnsi="宋体"/>
          <w:sz w:val="24"/>
        </w:rPr>
      </w:pPr>
      <w:r>
        <w:rPr>
          <w:rFonts w:hint="eastAsia" w:hAnsi="宋体"/>
          <w:sz w:val="24"/>
        </w:rPr>
        <w:t>1、应附法定代表人/单位负责人身份证明文件复印件和授权代表身份证明文件复印件。</w:t>
      </w:r>
    </w:p>
    <w:p>
      <w:pPr>
        <w:spacing w:line="400" w:lineRule="exact"/>
        <w:ind w:firstLine="480" w:firstLineChars="200"/>
        <w:rPr>
          <w:rFonts w:hint="eastAsia" w:hAnsi="宋体"/>
          <w:sz w:val="24"/>
        </w:rPr>
      </w:pPr>
      <w:r>
        <w:rPr>
          <w:rFonts w:hint="eastAsia" w:hAnsi="宋体"/>
          <w:sz w:val="24"/>
        </w:rPr>
        <w:t>2、身份证明文件包括居民身份证、户口本、军官证、外籍人员的护照等。</w:t>
      </w:r>
    </w:p>
    <w:p>
      <w:pPr>
        <w:spacing w:line="400" w:lineRule="exact"/>
        <w:ind w:firstLine="480" w:firstLineChars="200"/>
        <w:rPr>
          <w:rFonts w:hint="eastAsia" w:hAnsi="宋体"/>
          <w:sz w:val="24"/>
        </w:rPr>
      </w:pPr>
      <w:r>
        <w:rPr>
          <w:rFonts w:hint="eastAsia" w:hAnsi="宋体"/>
          <w:sz w:val="24"/>
        </w:rPr>
        <w:t>3、身份证明文件应同时提供其在有效期的材料，如居民身份证反面复印件。</w:t>
      </w: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bookmarkEnd w:id="116"/>
    <w:p>
      <w:pPr>
        <w:widowControl/>
        <w:spacing w:line="360" w:lineRule="atLeast"/>
        <w:ind w:firstLine="472" w:firstLineChars="196"/>
        <w:jc w:val="left"/>
        <w:outlineLvl w:val="1"/>
        <w:rPr>
          <w:rFonts w:hint="eastAsia" w:ascii="宋体"/>
          <w:b/>
          <w:sz w:val="24"/>
        </w:rPr>
      </w:pPr>
      <w:bookmarkStart w:id="117" w:name="_Toc217446085"/>
    </w:p>
    <w:p>
      <w:pPr>
        <w:widowControl/>
        <w:spacing w:line="360" w:lineRule="atLeast"/>
        <w:ind w:firstLine="472" w:firstLineChars="196"/>
        <w:jc w:val="left"/>
        <w:outlineLvl w:val="1"/>
        <w:rPr>
          <w:rFonts w:hint="eastAsia" w:ascii="宋体"/>
          <w:b/>
          <w:sz w:val="24"/>
        </w:rPr>
      </w:pPr>
      <w:r>
        <w:rPr>
          <w:rFonts w:hint="eastAsia" w:ascii="宋体"/>
          <w:b/>
          <w:sz w:val="24"/>
        </w:rPr>
        <w:br w:type="page"/>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四、开标一览表</w:t>
      </w:r>
      <w:bookmarkEnd w:id="117"/>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                                                                  </w:t>
      </w:r>
    </w:p>
    <w:tbl>
      <w:tblPr>
        <w:tblStyle w:val="2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60"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序号</w:t>
            </w:r>
          </w:p>
        </w:tc>
        <w:tc>
          <w:tcPr>
            <w:tcW w:w="2740" w:type="dxa"/>
            <w:gridSpan w:val="2"/>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服务内容</w:t>
            </w:r>
          </w:p>
        </w:tc>
        <w:tc>
          <w:tcPr>
            <w:tcW w:w="2036" w:type="dxa"/>
            <w:noWrap w:val="0"/>
            <w:vAlign w:val="center"/>
          </w:tcPr>
          <w:p>
            <w:pPr>
              <w:spacing w:line="360" w:lineRule="auto"/>
              <w:jc w:val="center"/>
              <w:rPr>
                <w:rFonts w:ascii="宋体" w:hAnsi="宋体" w:cs="宋体"/>
                <w:bCs/>
                <w:kern w:val="0"/>
                <w:sz w:val="24"/>
              </w:rPr>
            </w:pPr>
            <w:r>
              <w:rPr>
                <w:rFonts w:hint="eastAsia" w:ascii="宋体" w:hAnsi="宋体" w:cs="宋体"/>
                <w:bCs/>
                <w:kern w:val="0"/>
                <w:sz w:val="24"/>
              </w:rPr>
              <w:t>服务期</w:t>
            </w:r>
          </w:p>
        </w:tc>
        <w:tc>
          <w:tcPr>
            <w:tcW w:w="3625"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1</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1"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2</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1" w:hRule="atLeast"/>
        </w:trPr>
        <w:tc>
          <w:tcPr>
            <w:tcW w:w="819" w:type="dxa"/>
            <w:noWrap w:val="0"/>
            <w:vAlign w:val="center"/>
          </w:tcPr>
          <w:p>
            <w:pPr>
              <w:widowControl/>
              <w:spacing w:line="360" w:lineRule="auto"/>
              <w:jc w:val="center"/>
              <w:rPr>
                <w:rFonts w:hint="eastAsia" w:ascii="宋体" w:hAnsi="宋体" w:cs="宋体"/>
                <w:bCs/>
                <w:kern w:val="0"/>
                <w:sz w:val="24"/>
              </w:rPr>
            </w:pPr>
            <w:r>
              <w:rPr>
                <w:rFonts w:hint="eastAsia" w:ascii="宋体" w:hAnsi="宋体" w:cs="宋体"/>
                <w:bCs/>
                <w:kern w:val="0"/>
                <w:sz w:val="24"/>
              </w:rPr>
              <w:t>3</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85" w:hRule="atLeast"/>
        </w:trPr>
        <w:tc>
          <w:tcPr>
            <w:tcW w:w="5595" w:type="dxa"/>
            <w:gridSpan w:val="4"/>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合  计(万元)</w:t>
            </w:r>
          </w:p>
        </w:tc>
        <w:tc>
          <w:tcPr>
            <w:tcW w:w="3625" w:type="dxa"/>
            <w:noWrap w:val="0"/>
            <w:vAlign w:val="center"/>
          </w:tcPr>
          <w:p>
            <w:pPr>
              <w:widowControl/>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1" w:hRule="atLeast"/>
        </w:trPr>
        <w:tc>
          <w:tcPr>
            <w:tcW w:w="2173" w:type="dxa"/>
            <w:gridSpan w:val="2"/>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比选总价</w:t>
            </w:r>
          </w:p>
        </w:tc>
        <w:tc>
          <w:tcPr>
            <w:tcW w:w="7047" w:type="dxa"/>
            <w:gridSpan w:val="3"/>
            <w:noWrap w:val="0"/>
            <w:vAlign w:val="center"/>
          </w:tcPr>
          <w:p>
            <w:pPr>
              <w:widowControl/>
              <w:spacing w:line="360" w:lineRule="auto"/>
              <w:rPr>
                <w:rFonts w:ascii="宋体" w:hAnsi="宋体" w:cs="宋体"/>
                <w:kern w:val="0"/>
                <w:sz w:val="24"/>
              </w:rPr>
            </w:pPr>
            <w:r>
              <w:rPr>
                <w:rFonts w:hint="eastAsia" w:ascii="宋体" w:hAnsi="宋体"/>
                <w:b/>
                <w:sz w:val="24"/>
              </w:rPr>
              <w:t>人民币大写：</w:t>
            </w:r>
            <w:r>
              <w:rPr>
                <w:rFonts w:ascii="宋体" w:hAnsi="宋体"/>
                <w:b/>
                <w:sz w:val="24"/>
                <w:u w:val="single"/>
              </w:rPr>
              <w:t xml:space="preserve">           </w:t>
            </w:r>
            <w:r>
              <w:rPr>
                <w:rFonts w:hint="eastAsia" w:ascii="宋体" w:hAnsi="宋体"/>
                <w:b/>
                <w:sz w:val="24"/>
              </w:rPr>
              <w:t>（人民币小写：</w:t>
            </w:r>
            <w:r>
              <w:rPr>
                <w:rFonts w:ascii="宋体" w:hAnsi="宋体"/>
                <w:b/>
                <w:sz w:val="24"/>
                <w:u w:val="single"/>
              </w:rPr>
              <w:t xml:space="preserve">      </w:t>
            </w:r>
            <w:r>
              <w:rPr>
                <w:rFonts w:hint="eastAsia" w:ascii="宋体" w:hAnsi="宋体"/>
                <w:b/>
                <w:sz w:val="24"/>
              </w:rPr>
              <w:t>万元）</w:t>
            </w: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注：1. 报价应是最终用户验收合格后的总价，包括设备运输、保险、代理、安装调试、培训、税费、系统集成费用和比选文件规定的其它费用。 </w:t>
      </w:r>
    </w:p>
    <w:p>
      <w:pPr>
        <w:widowControl/>
        <w:spacing w:line="360" w:lineRule="atLeast"/>
        <w:ind w:firstLine="470" w:firstLineChars="196"/>
        <w:jc w:val="left"/>
        <w:outlineLvl w:val="1"/>
        <w:rPr>
          <w:rFonts w:hint="eastAsia" w:ascii="宋体"/>
          <w:sz w:val="24"/>
        </w:rPr>
      </w:pPr>
      <w:r>
        <w:rPr>
          <w:rFonts w:hint="eastAsia" w:ascii="宋体"/>
          <w:sz w:val="24"/>
        </w:rPr>
        <w:t>2.“开标一览表”为多页的，每页均需由法定代表人/单位负责人或授权代表签字并盖供应商印章。</w:t>
      </w:r>
    </w:p>
    <w:p>
      <w:pPr>
        <w:spacing w:line="400" w:lineRule="exact"/>
        <w:ind w:firstLine="480" w:firstLineChars="200"/>
        <w:rPr>
          <w:rFonts w:hAnsi="宋体"/>
          <w:sz w:val="24"/>
        </w:rPr>
      </w:pPr>
      <w:r>
        <w:rPr>
          <w:rFonts w:hint="eastAsia" w:hAnsi="宋体"/>
          <w:sz w:val="24"/>
        </w:rPr>
        <w:t>3、“开标一览表”以包为单位填写，除了单独密封递交外，比选</w:t>
      </w:r>
      <w:r>
        <w:rPr>
          <w:rFonts w:hint="eastAsia" w:hAnsi="宋体"/>
          <w:sz w:val="24"/>
          <w:lang w:eastAsia="zh-CN"/>
        </w:rPr>
        <w:t>申请</w:t>
      </w:r>
      <w:r>
        <w:rPr>
          <w:rFonts w:hint="eastAsia" w:hAnsi="宋体"/>
          <w:sz w:val="24"/>
        </w:rPr>
        <w:t>文件（正副本）也应当提供，如有遗漏，将视为无效比选。</w:t>
      </w:r>
    </w:p>
    <w:p>
      <w:pPr>
        <w:spacing w:line="400" w:lineRule="exact"/>
        <w:ind w:firstLine="480" w:firstLineChars="200"/>
        <w:rPr>
          <w:rFonts w:hAnsi="宋体"/>
          <w:sz w:val="24"/>
        </w:rPr>
      </w:pPr>
      <w:r>
        <w:rPr>
          <w:rFonts w:hint="eastAsia" w:hAnsi="宋体"/>
          <w:sz w:val="24"/>
        </w:rPr>
        <w:t>4、如是进口设备，须在表格中标明“进口”。</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b/>
          <w:sz w:val="24"/>
        </w:rPr>
        <w:sectPr>
          <w:pgSz w:w="11907" w:h="16840"/>
          <w:pgMar w:top="1440" w:right="1474" w:bottom="1440" w:left="1474" w:header="851" w:footer="992" w:gutter="0"/>
          <w:cols w:space="720" w:num="1"/>
          <w:docGrid w:linePitch="312" w:charSpace="0"/>
        </w:sectPr>
      </w:pPr>
      <w:r>
        <w:rPr>
          <w:rFonts w:hint="eastAsia" w:ascii="宋体"/>
          <w:sz w:val="24"/>
        </w:rPr>
        <w:t>比选日期：XXXX。</w:t>
      </w:r>
    </w:p>
    <w:p>
      <w:pPr>
        <w:widowControl/>
        <w:spacing w:line="360" w:lineRule="atLeast"/>
        <w:jc w:val="center"/>
        <w:outlineLvl w:val="1"/>
        <w:rPr>
          <w:rFonts w:hint="eastAsia" w:ascii="黑体" w:eastAsia="黑体"/>
          <w:b/>
          <w:sz w:val="32"/>
          <w:szCs w:val="32"/>
        </w:rPr>
      </w:pPr>
      <w:bookmarkStart w:id="118" w:name="_Toc217446086"/>
      <w:r>
        <w:rPr>
          <w:rFonts w:hint="eastAsia" w:ascii="黑体" w:eastAsia="黑体"/>
          <w:b/>
          <w:sz w:val="32"/>
          <w:szCs w:val="32"/>
        </w:rPr>
        <w:t>五、分项报价明细表</w:t>
      </w:r>
      <w:bookmarkEnd w:id="118"/>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序号</w:t>
            </w:r>
          </w:p>
        </w:tc>
        <w:tc>
          <w:tcPr>
            <w:tcW w:w="4190"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服务内容</w:t>
            </w:r>
          </w:p>
        </w:tc>
        <w:tc>
          <w:tcPr>
            <w:tcW w:w="3556"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单项价格（单位：万元）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1</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2</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3</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958" w:type="dxa"/>
            <w:noWrap w:val="0"/>
            <w:vAlign w:val="center"/>
          </w:tcPr>
          <w:p>
            <w:pPr>
              <w:pStyle w:val="13"/>
              <w:spacing w:line="360" w:lineRule="auto"/>
              <w:jc w:val="center"/>
              <w:rPr>
                <w:rFonts w:hint="eastAsia" w:hAnsi="宋体"/>
                <w:kern w:val="0"/>
                <w:sz w:val="24"/>
              </w:rPr>
            </w:pPr>
            <w:r>
              <w:rPr>
                <w:rFonts w:hAnsi="宋体"/>
                <w:kern w:val="0"/>
                <w:sz w:val="24"/>
              </w:rPr>
              <w:t>…</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148" w:type="dxa"/>
            <w:gridSpan w:val="2"/>
            <w:noWrap w:val="0"/>
            <w:vAlign w:val="center"/>
          </w:tcPr>
          <w:p>
            <w:pPr>
              <w:pStyle w:val="13"/>
              <w:spacing w:line="360" w:lineRule="auto"/>
              <w:ind w:firstLine="360" w:firstLineChars="150"/>
              <w:rPr>
                <w:rFonts w:hint="eastAsia" w:hAnsi="宋体"/>
                <w:b/>
                <w:kern w:val="0"/>
                <w:sz w:val="24"/>
              </w:rPr>
            </w:pPr>
            <w:r>
              <w:rPr>
                <w:rFonts w:hint="eastAsia" w:hAnsi="宋体"/>
                <w:kern w:val="0"/>
                <w:sz w:val="24"/>
              </w:rPr>
              <w:t xml:space="preserve">   </w:t>
            </w:r>
            <w:r>
              <w:rPr>
                <w:rFonts w:hint="eastAsia" w:hAnsi="宋体"/>
                <w:b/>
                <w:kern w:val="0"/>
                <w:sz w:val="24"/>
              </w:rPr>
              <w:t>总    价(万元)</w:t>
            </w:r>
          </w:p>
        </w:tc>
        <w:tc>
          <w:tcPr>
            <w:tcW w:w="3556" w:type="dxa"/>
            <w:noWrap w:val="0"/>
            <w:vAlign w:val="center"/>
          </w:tcPr>
          <w:p>
            <w:pPr>
              <w:pStyle w:val="13"/>
              <w:spacing w:line="360" w:lineRule="auto"/>
              <w:jc w:val="center"/>
              <w:rPr>
                <w:rFonts w:hint="eastAsia" w:hAnsi="宋体"/>
                <w:kern w:val="0"/>
                <w:sz w:val="24"/>
              </w:rPr>
            </w:pP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注：1、供应商必须按“分项报价明细表”的格式详细报出比选总价的各个组成部分的报价。</w:t>
      </w:r>
    </w:p>
    <w:p>
      <w:pPr>
        <w:widowControl/>
        <w:spacing w:line="360" w:lineRule="atLeast"/>
        <w:ind w:firstLine="470" w:firstLineChars="196"/>
        <w:jc w:val="left"/>
        <w:outlineLvl w:val="1"/>
        <w:rPr>
          <w:rFonts w:hint="eastAsia" w:ascii="宋体"/>
          <w:sz w:val="24"/>
        </w:rPr>
      </w:pPr>
      <w:r>
        <w:rPr>
          <w:rFonts w:hint="eastAsia" w:ascii="宋体"/>
          <w:sz w:val="24"/>
        </w:rPr>
        <w:t xml:space="preserve">    2、“分项报价明细表”各分项报价合计应当与“开标一览表”报价合计相等。</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sectPr>
          <w:type w:val="nextColumn"/>
          <w:pgSz w:w="11907" w:h="16840"/>
          <w:pgMar w:top="1440" w:right="1474" w:bottom="1440" w:left="1474" w:header="851" w:footer="992" w:gutter="0"/>
          <w:cols w:space="720" w:num="1"/>
          <w:docGrid w:linePitch="312" w:charSpace="0"/>
        </w:sectPr>
      </w:pPr>
      <w:r>
        <w:rPr>
          <w:rFonts w:hint="eastAsia" w:ascii="宋体"/>
          <w:sz w:val="24"/>
        </w:rPr>
        <w:t>比选日期：XXXX。</w:t>
      </w:r>
    </w:p>
    <w:p>
      <w:pPr>
        <w:widowControl/>
        <w:spacing w:line="360" w:lineRule="atLeast"/>
        <w:jc w:val="center"/>
        <w:outlineLvl w:val="1"/>
        <w:rPr>
          <w:rFonts w:hint="eastAsia" w:ascii="黑体" w:eastAsia="黑体"/>
          <w:b/>
          <w:sz w:val="32"/>
          <w:szCs w:val="32"/>
        </w:rPr>
      </w:pPr>
      <w:bookmarkStart w:id="119" w:name="_Toc217446087"/>
      <w:r>
        <w:rPr>
          <w:rFonts w:hint="eastAsia" w:ascii="黑体" w:eastAsia="黑体"/>
          <w:b/>
          <w:sz w:val="32"/>
          <w:szCs w:val="32"/>
        </w:rPr>
        <w:t>六、商务应答表</w:t>
      </w:r>
      <w:bookmarkEnd w:id="119"/>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比选项目：                                            </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6" w:hRule="atLeast"/>
        </w:trPr>
        <w:tc>
          <w:tcPr>
            <w:tcW w:w="956" w:type="dxa"/>
            <w:noWrap w:val="0"/>
            <w:vAlign w:val="center"/>
          </w:tcPr>
          <w:p>
            <w:pPr>
              <w:widowControl/>
              <w:spacing w:line="360" w:lineRule="atLeast"/>
              <w:jc w:val="left"/>
              <w:outlineLvl w:val="1"/>
              <w:rPr>
                <w:rFonts w:hint="eastAsia" w:ascii="宋体"/>
                <w:sz w:val="24"/>
              </w:rPr>
            </w:pPr>
            <w:r>
              <w:rPr>
                <w:rFonts w:hint="eastAsia" w:ascii="宋体"/>
                <w:sz w:val="24"/>
              </w:rPr>
              <w:t>序号</w:t>
            </w:r>
          </w:p>
        </w:tc>
        <w:tc>
          <w:tcPr>
            <w:tcW w:w="956" w:type="dxa"/>
            <w:noWrap w:val="0"/>
            <w:vAlign w:val="center"/>
          </w:tcPr>
          <w:p>
            <w:pPr>
              <w:widowControl/>
              <w:spacing w:line="360" w:lineRule="atLeast"/>
              <w:jc w:val="left"/>
              <w:outlineLvl w:val="1"/>
              <w:rPr>
                <w:rFonts w:hint="eastAsia" w:ascii="宋体"/>
                <w:sz w:val="24"/>
              </w:rPr>
            </w:pPr>
            <w:r>
              <w:rPr>
                <w:rFonts w:hint="eastAsia" w:ascii="宋体"/>
                <w:sz w:val="24"/>
              </w:rPr>
              <w:t>包号</w:t>
            </w:r>
          </w:p>
        </w:tc>
        <w:tc>
          <w:tcPr>
            <w:tcW w:w="1516" w:type="dxa"/>
            <w:noWrap w:val="0"/>
            <w:vAlign w:val="center"/>
          </w:tcPr>
          <w:p>
            <w:pPr>
              <w:widowControl/>
              <w:spacing w:line="360" w:lineRule="atLeast"/>
              <w:jc w:val="left"/>
              <w:outlineLvl w:val="1"/>
              <w:rPr>
                <w:rFonts w:hint="eastAsia" w:ascii="宋体"/>
                <w:sz w:val="24"/>
              </w:rPr>
            </w:pPr>
            <w:r>
              <w:rPr>
                <w:rFonts w:hint="eastAsia" w:ascii="宋体"/>
                <w:sz w:val="24"/>
              </w:rPr>
              <w:t>比选要求</w:t>
            </w:r>
          </w:p>
        </w:tc>
        <w:tc>
          <w:tcPr>
            <w:tcW w:w="4852"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比选应答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r>
        <w:rPr>
          <w:rFonts w:hint="eastAsia" w:ascii="宋体"/>
          <w:sz w:val="24"/>
        </w:rPr>
        <w:t>注：1. 供应商必须把比选文件</w:t>
      </w:r>
      <w:r>
        <w:rPr>
          <w:rFonts w:hint="eastAsia" w:ascii="宋体"/>
          <w:b/>
          <w:bCs/>
          <w:sz w:val="24"/>
        </w:rPr>
        <w:t>第五章全部商务要求</w:t>
      </w:r>
      <w:r>
        <w:rPr>
          <w:rFonts w:hint="eastAsia" w:ascii="宋体"/>
          <w:sz w:val="24"/>
        </w:rPr>
        <w:t>列入此表。</w:t>
      </w:r>
    </w:p>
    <w:p>
      <w:pPr>
        <w:widowControl/>
        <w:spacing w:line="360" w:lineRule="atLeast"/>
        <w:ind w:firstLine="470" w:firstLineChars="196"/>
        <w:jc w:val="left"/>
        <w:outlineLvl w:val="1"/>
        <w:rPr>
          <w:rFonts w:hint="eastAsia" w:ascii="宋体"/>
          <w:sz w:val="24"/>
        </w:rPr>
      </w:pPr>
      <w:r>
        <w:rPr>
          <w:rFonts w:hint="eastAsia" w:ascii="宋体"/>
          <w:sz w:val="24"/>
        </w:rPr>
        <w:t>2．按照比选项目商务要求的顺序逐条对应填写。</w:t>
      </w:r>
    </w:p>
    <w:p>
      <w:pPr>
        <w:widowControl/>
        <w:spacing w:line="360" w:lineRule="atLeast"/>
        <w:ind w:firstLine="470" w:firstLineChars="196"/>
        <w:jc w:val="left"/>
        <w:outlineLvl w:val="1"/>
        <w:rPr>
          <w:rFonts w:hint="eastAsia" w:ascii="宋体"/>
          <w:sz w:val="24"/>
        </w:rPr>
      </w:pPr>
      <w:r>
        <w:rPr>
          <w:rFonts w:hint="eastAsia" w:ascii="宋体"/>
          <w:sz w:val="24"/>
        </w:rPr>
        <w:t>3．供应商必须据实填写，不得虚假填写，否则将取消其比选或中标资格。</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0" w:firstLineChars="196"/>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bookmarkStart w:id="120" w:name="_Toc217446088"/>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七、供应商基本情况表</w:t>
      </w:r>
      <w:bookmarkEnd w:id="120"/>
    </w:p>
    <w:p>
      <w:pPr>
        <w:widowControl/>
        <w:spacing w:line="360" w:lineRule="atLeast"/>
        <w:ind w:firstLine="472" w:firstLineChars="196"/>
        <w:jc w:val="left"/>
        <w:outlineLvl w:val="1"/>
        <w:rPr>
          <w:rFonts w:hint="eastAsia" w:ascii="宋体"/>
          <w:b/>
          <w:sz w:val="24"/>
        </w:rPr>
      </w:pPr>
    </w:p>
    <w:tbl>
      <w:tblPr>
        <w:tblStyle w:val="25"/>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供应商名称</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注册地址</w:t>
            </w:r>
          </w:p>
        </w:tc>
        <w:tc>
          <w:tcPr>
            <w:tcW w:w="3443" w:type="dxa"/>
            <w:gridSpan w:val="3"/>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jc w:val="left"/>
              <w:outlineLvl w:val="1"/>
              <w:rPr>
                <w:rFonts w:hint="eastAsia" w:ascii="宋体"/>
                <w:sz w:val="24"/>
              </w:rPr>
            </w:pPr>
            <w:r>
              <w:rPr>
                <w:rFonts w:hint="eastAsia" w:ascii="宋体"/>
                <w:sz w:val="24"/>
              </w:rPr>
              <w:t>邮政编码</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联系方式</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联系人</w:t>
            </w:r>
          </w:p>
        </w:tc>
        <w:tc>
          <w:tcPr>
            <w:tcW w:w="2486" w:type="dxa"/>
            <w:gridSpan w:val="2"/>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电话</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148" w:hRule="atLeast"/>
        </w:trPr>
        <w:tc>
          <w:tcPr>
            <w:tcW w:w="1522" w:type="dxa"/>
            <w:vMerge w:val="continue"/>
            <w:noWrap w:val="0"/>
            <w:vAlign w:val="center"/>
          </w:tcP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传真</w:t>
            </w:r>
          </w:p>
        </w:tc>
        <w:tc>
          <w:tcPr>
            <w:tcW w:w="2486" w:type="dxa"/>
            <w:gridSpan w:val="2"/>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网址</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组织结构</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法定代表人/单位负责人</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1239" w:type="dxa"/>
            <w:noWrap w:val="0"/>
            <w:vAlign w:val="center"/>
          </w:tcPr>
          <w:p>
            <w:pPr>
              <w:widowControl/>
              <w:spacing w:line="360" w:lineRule="atLeast"/>
              <w:ind w:firstLine="470" w:firstLineChars="196"/>
              <w:jc w:val="left"/>
              <w:outlineLvl w:val="1"/>
              <w:rPr>
                <w:rFonts w:hint="eastAsia" w:ascii="宋体"/>
                <w:sz w:val="24"/>
              </w:rPr>
            </w:pPr>
          </w:p>
        </w:tc>
        <w:tc>
          <w:tcPr>
            <w:tcW w:w="1247" w:type="dxa"/>
            <w:noWrap w:val="0"/>
            <w:vAlign w:val="center"/>
          </w:tcPr>
          <w:p>
            <w:pPr>
              <w:widowControl/>
              <w:spacing w:line="360" w:lineRule="atLeast"/>
              <w:jc w:val="left"/>
              <w:outlineLvl w:val="1"/>
              <w:rPr>
                <w:rFonts w:hint="eastAsia" w:ascii="宋体"/>
                <w:sz w:val="24"/>
              </w:rPr>
            </w:pPr>
            <w:r>
              <w:rPr>
                <w:rFonts w:hint="eastAsia" w:ascii="宋体"/>
                <w:sz w:val="24"/>
              </w:rPr>
              <w:t>技术职称</w:t>
            </w: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850" w:type="dxa"/>
            <w:gridSpan w:val="2"/>
            <w:noWrap w:val="0"/>
            <w:vAlign w:val="center"/>
          </w:tcPr>
          <w:p>
            <w:pPr>
              <w:widowControl/>
              <w:spacing w:line="360" w:lineRule="atLeast"/>
              <w:jc w:val="left"/>
              <w:outlineLvl w:val="1"/>
              <w:rPr>
                <w:rFonts w:hint="eastAsia" w:ascii="宋体"/>
                <w:sz w:val="24"/>
              </w:rPr>
            </w:pPr>
            <w:r>
              <w:rPr>
                <w:rFonts w:hint="eastAsia" w:ascii="宋体"/>
                <w:sz w:val="24"/>
              </w:rPr>
              <w:t>电话</w:t>
            </w:r>
          </w:p>
        </w:tc>
        <w:tc>
          <w:tcPr>
            <w:tcW w:w="1080"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技术负责人</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1239" w:type="dxa"/>
            <w:noWrap w:val="0"/>
            <w:vAlign w:val="center"/>
          </w:tcPr>
          <w:p>
            <w:pPr>
              <w:widowControl/>
              <w:spacing w:line="360" w:lineRule="atLeast"/>
              <w:ind w:firstLine="470" w:firstLineChars="196"/>
              <w:jc w:val="left"/>
              <w:outlineLvl w:val="1"/>
              <w:rPr>
                <w:rFonts w:hint="eastAsia" w:ascii="宋体"/>
                <w:sz w:val="24"/>
              </w:rPr>
            </w:pPr>
          </w:p>
        </w:tc>
        <w:tc>
          <w:tcPr>
            <w:tcW w:w="1247" w:type="dxa"/>
            <w:noWrap w:val="0"/>
            <w:vAlign w:val="center"/>
          </w:tcPr>
          <w:p>
            <w:pPr>
              <w:widowControl/>
              <w:spacing w:line="360" w:lineRule="atLeast"/>
              <w:jc w:val="left"/>
              <w:outlineLvl w:val="1"/>
              <w:rPr>
                <w:rFonts w:hint="eastAsia" w:ascii="宋体"/>
                <w:sz w:val="24"/>
              </w:rPr>
            </w:pPr>
            <w:r>
              <w:rPr>
                <w:rFonts w:hint="eastAsia" w:ascii="宋体"/>
                <w:sz w:val="24"/>
              </w:rPr>
              <w:t>技术职称</w:t>
            </w: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850" w:type="dxa"/>
            <w:gridSpan w:val="2"/>
            <w:noWrap w:val="0"/>
            <w:vAlign w:val="center"/>
          </w:tcPr>
          <w:p>
            <w:pPr>
              <w:widowControl/>
              <w:spacing w:line="360" w:lineRule="atLeast"/>
              <w:jc w:val="left"/>
              <w:outlineLvl w:val="1"/>
              <w:rPr>
                <w:rFonts w:hint="eastAsia" w:ascii="宋体"/>
                <w:sz w:val="24"/>
              </w:rPr>
            </w:pPr>
            <w:r>
              <w:rPr>
                <w:rFonts w:hint="eastAsia" w:ascii="宋体"/>
                <w:sz w:val="24"/>
              </w:rPr>
              <w:t>电话</w:t>
            </w:r>
          </w:p>
        </w:tc>
        <w:tc>
          <w:tcPr>
            <w:tcW w:w="1080"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成立时间</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4497" w:type="dxa"/>
            <w:gridSpan w:val="5"/>
            <w:noWrap w:val="0"/>
            <w:vAlign w:val="center"/>
          </w:tcPr>
          <w:p>
            <w:pPr>
              <w:widowControl/>
              <w:spacing w:line="360" w:lineRule="atLeast"/>
              <w:jc w:val="left"/>
              <w:outlineLvl w:val="1"/>
              <w:rPr>
                <w:rFonts w:hint="eastAsia"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企业资质等级</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restart"/>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其中</w:t>
            </w: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项目经理</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营业执照号</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高级职称人员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注册资金</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中级职称人员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开户银行</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初级职称人员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442" w:hRule="atLeast"/>
        </w:trPr>
        <w:tc>
          <w:tcPr>
            <w:tcW w:w="1522"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账号</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技工</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2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经营范围</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wBefore w:w="0" w:type="dxa"/>
          <w:cantSplit/>
          <w:trHeight w:val="1072" w:hRule="atLeast"/>
        </w:trPr>
        <w:tc>
          <w:tcPr>
            <w:tcW w:w="1522" w:type="dxa"/>
            <w:noWrap w:val="0"/>
            <w:vAlign w:val="top"/>
          </w:tcPr>
          <w:p>
            <w:pPr>
              <w:widowControl/>
              <w:spacing w:line="360" w:lineRule="atLeast"/>
              <w:ind w:firstLine="470" w:firstLineChars="196"/>
              <w:jc w:val="left"/>
              <w:outlineLvl w:val="1"/>
              <w:rPr>
                <w:rFonts w:hint="eastAsia" w:ascii="宋体"/>
                <w:sz w:val="24"/>
              </w:rPr>
            </w:pPr>
            <w:r>
              <w:rPr>
                <w:rFonts w:hint="eastAsia" w:ascii="宋体"/>
                <w:sz w:val="24"/>
              </w:rPr>
              <w:t>备注</w:t>
            </w:r>
          </w:p>
        </w:tc>
        <w:tc>
          <w:tcPr>
            <w:tcW w:w="6693" w:type="dxa"/>
            <w:gridSpan w:val="7"/>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b/>
          <w:sz w:val="24"/>
        </w:rPr>
      </w:pPr>
      <w:r>
        <w:rPr>
          <w:rFonts w:hint="eastAsia" w:ascii="宋体"/>
          <w:sz w:val="24"/>
        </w:rPr>
        <w:t>比选日期: XXXX。</w:t>
      </w:r>
      <w:bookmarkStart w:id="121" w:name="_Toc217446089"/>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八、类似项目业绩一览表</w:t>
      </w:r>
      <w:bookmarkEnd w:id="121"/>
    </w:p>
    <w:p>
      <w:pPr>
        <w:widowControl/>
        <w:spacing w:line="360" w:lineRule="atLeast"/>
        <w:ind w:firstLine="472" w:firstLineChars="196"/>
        <w:jc w:val="left"/>
        <w:outlineLvl w:val="1"/>
        <w:rPr>
          <w:rFonts w:hint="eastAsia" w:ascii="宋体"/>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tcBorders>
              <w:top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年份</w:t>
            </w:r>
          </w:p>
        </w:tc>
        <w:tc>
          <w:tcPr>
            <w:tcW w:w="1440" w:type="dxa"/>
            <w:noWrap w:val="0"/>
            <w:vAlign w:val="center"/>
          </w:tcPr>
          <w:p>
            <w:pPr>
              <w:widowControl/>
              <w:spacing w:line="360" w:lineRule="atLeast"/>
              <w:jc w:val="left"/>
              <w:outlineLvl w:val="1"/>
              <w:rPr>
                <w:rFonts w:hint="eastAsia" w:ascii="宋体"/>
                <w:sz w:val="24"/>
              </w:rPr>
            </w:pPr>
            <w:r>
              <w:rPr>
                <w:rFonts w:hint="eastAsia" w:ascii="宋体"/>
                <w:sz w:val="24"/>
              </w:rPr>
              <w:t>用户名称</w:t>
            </w:r>
          </w:p>
        </w:tc>
        <w:tc>
          <w:tcPr>
            <w:tcW w:w="1320" w:type="dxa"/>
            <w:noWrap w:val="0"/>
            <w:vAlign w:val="center"/>
          </w:tcPr>
          <w:p>
            <w:pPr>
              <w:widowControl/>
              <w:spacing w:line="360" w:lineRule="atLeast"/>
              <w:jc w:val="left"/>
              <w:outlineLvl w:val="1"/>
              <w:rPr>
                <w:rFonts w:hint="eastAsia" w:ascii="宋体"/>
                <w:sz w:val="24"/>
              </w:rPr>
            </w:pPr>
            <w:r>
              <w:rPr>
                <w:rFonts w:hint="eastAsia" w:ascii="宋体"/>
                <w:sz w:val="24"/>
              </w:rPr>
              <w:t>项目名称</w:t>
            </w:r>
          </w:p>
        </w:tc>
        <w:tc>
          <w:tcPr>
            <w:tcW w:w="1161" w:type="dxa"/>
            <w:noWrap w:val="0"/>
            <w:vAlign w:val="center"/>
          </w:tcPr>
          <w:p>
            <w:pPr>
              <w:widowControl/>
              <w:spacing w:line="360" w:lineRule="atLeast"/>
              <w:jc w:val="left"/>
              <w:outlineLvl w:val="1"/>
              <w:rPr>
                <w:rFonts w:hint="eastAsia" w:ascii="宋体"/>
                <w:sz w:val="24"/>
              </w:rPr>
            </w:pPr>
            <w:r>
              <w:rPr>
                <w:rFonts w:hint="eastAsia" w:ascii="宋体"/>
                <w:sz w:val="24"/>
              </w:rPr>
              <w:t>完成时间</w:t>
            </w:r>
          </w:p>
        </w:tc>
        <w:tc>
          <w:tcPr>
            <w:tcW w:w="1260" w:type="dxa"/>
            <w:noWrap w:val="0"/>
            <w:vAlign w:val="center"/>
          </w:tcPr>
          <w:p>
            <w:pPr>
              <w:widowControl/>
              <w:spacing w:line="360" w:lineRule="atLeast"/>
              <w:jc w:val="left"/>
              <w:outlineLvl w:val="1"/>
              <w:rPr>
                <w:rFonts w:hint="eastAsia" w:ascii="宋体"/>
                <w:sz w:val="24"/>
              </w:rPr>
            </w:pPr>
            <w:r>
              <w:rPr>
                <w:rFonts w:hint="eastAsia" w:ascii="宋体"/>
                <w:sz w:val="24"/>
              </w:rPr>
              <w:t>合同金额</w:t>
            </w:r>
          </w:p>
        </w:tc>
        <w:tc>
          <w:tcPr>
            <w:tcW w:w="1374" w:type="dxa"/>
            <w:gridSpan w:val="3"/>
            <w:tcBorders>
              <w:right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是否通过验收</w:t>
            </w:r>
          </w:p>
        </w:tc>
        <w:tc>
          <w:tcPr>
            <w:tcW w:w="782" w:type="dxa"/>
            <w:tcBorders>
              <w:left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65"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510" w:hRule="atLeast"/>
          <w:jc w:val="center"/>
        </w:trPr>
        <w:tc>
          <w:tcPr>
            <w:tcW w:w="72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450"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wBefore w:w="0" w:type="dxa"/>
          <w:cantSplit/>
          <w:trHeight w:val="435" w:hRule="atLeast"/>
          <w:jc w:val="center"/>
        </w:trPr>
        <w:tc>
          <w:tcPr>
            <w:tcW w:w="7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注：以上业绩需提供比选文件要求的有关书面证明材料。</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jc w:val="left"/>
        <w:outlineLvl w:val="1"/>
        <w:rPr>
          <w:rFonts w:hint="eastAsia" w:ascii="宋体"/>
          <w:b/>
          <w:sz w:val="24"/>
        </w:rPr>
      </w:pPr>
      <w:bookmarkStart w:id="122" w:name="_Toc217446090"/>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九、服务应答表</w:t>
      </w:r>
      <w:bookmarkEnd w:id="122"/>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比选项目：                                </w:t>
      </w:r>
    </w:p>
    <w:tbl>
      <w:tblPr>
        <w:tblStyle w:val="25"/>
        <w:tblpPr w:leftFromText="180" w:rightFromText="180" w:vertAnchor="text" w:horzAnchor="page" w:tblpX="1952" w:tblpY="431"/>
        <w:tblOverlap w:val="never"/>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6"/>
        <w:gridCol w:w="1489"/>
        <w:gridCol w:w="2268"/>
        <w:gridCol w:w="2127"/>
        <w:gridCol w:w="17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center"/>
          </w:tcPr>
          <w:p>
            <w:pPr>
              <w:pStyle w:val="46"/>
              <w:rPr>
                <w:rFonts w:ascii="宋体" w:hAnsi="宋体"/>
                <w:b/>
                <w:color w:val="000000"/>
                <w:sz w:val="21"/>
                <w:szCs w:val="21"/>
              </w:rPr>
            </w:pPr>
            <w:r>
              <w:rPr>
                <w:rFonts w:ascii="宋体" w:hAnsi="宋体"/>
                <w:b/>
                <w:color w:val="000000"/>
                <w:sz w:val="21"/>
                <w:szCs w:val="21"/>
              </w:rPr>
              <w:t>序号</w:t>
            </w:r>
          </w:p>
        </w:tc>
        <w:tc>
          <w:tcPr>
            <w:tcW w:w="1489" w:type="dxa"/>
            <w:noWrap w:val="0"/>
            <w:vAlign w:val="center"/>
          </w:tcPr>
          <w:p>
            <w:pPr>
              <w:pStyle w:val="46"/>
              <w:jc w:val="center"/>
              <w:rPr>
                <w:rFonts w:ascii="宋体" w:hAnsi="宋体"/>
                <w:b/>
                <w:color w:val="000000"/>
                <w:sz w:val="21"/>
                <w:szCs w:val="21"/>
              </w:rPr>
            </w:pPr>
            <w:r>
              <w:rPr>
                <w:rFonts w:ascii="宋体" w:hAnsi="宋体"/>
                <w:b/>
                <w:color w:val="000000"/>
                <w:sz w:val="21"/>
                <w:szCs w:val="21"/>
              </w:rPr>
              <w:t>服务名称</w:t>
            </w:r>
          </w:p>
        </w:tc>
        <w:tc>
          <w:tcPr>
            <w:tcW w:w="2268" w:type="dxa"/>
            <w:noWrap w:val="0"/>
            <w:vAlign w:val="center"/>
          </w:tcPr>
          <w:p>
            <w:pPr>
              <w:pStyle w:val="46"/>
              <w:ind w:firstLine="421" w:firstLineChars="200"/>
              <w:rPr>
                <w:rFonts w:ascii="宋体" w:hAnsi="宋体"/>
                <w:b/>
                <w:color w:val="000000"/>
                <w:sz w:val="21"/>
                <w:szCs w:val="21"/>
              </w:rPr>
            </w:pPr>
            <w:r>
              <w:rPr>
                <w:rFonts w:hint="eastAsia" w:ascii="宋体" w:hAnsi="宋体"/>
                <w:b/>
                <w:color w:val="000000"/>
                <w:sz w:val="21"/>
                <w:szCs w:val="21"/>
              </w:rPr>
              <w:t>比选</w:t>
            </w:r>
            <w:r>
              <w:rPr>
                <w:rFonts w:ascii="宋体" w:hAnsi="宋体"/>
                <w:b/>
                <w:color w:val="000000"/>
                <w:sz w:val="21"/>
                <w:szCs w:val="21"/>
              </w:rPr>
              <w:t>服务要求</w:t>
            </w:r>
          </w:p>
        </w:tc>
        <w:tc>
          <w:tcPr>
            <w:tcW w:w="2127" w:type="dxa"/>
            <w:noWrap w:val="0"/>
            <w:vAlign w:val="center"/>
          </w:tcPr>
          <w:p>
            <w:pPr>
              <w:pStyle w:val="46"/>
              <w:jc w:val="center"/>
              <w:rPr>
                <w:rFonts w:ascii="宋体" w:hAnsi="宋体"/>
                <w:b/>
                <w:color w:val="000000"/>
                <w:sz w:val="21"/>
                <w:szCs w:val="21"/>
              </w:rPr>
            </w:pPr>
            <w:r>
              <w:rPr>
                <w:rFonts w:hint="eastAsia" w:ascii="宋体" w:hAnsi="宋体"/>
                <w:b/>
                <w:color w:val="000000"/>
                <w:sz w:val="21"/>
                <w:szCs w:val="21"/>
              </w:rPr>
              <w:t>比选</w:t>
            </w:r>
            <w:r>
              <w:rPr>
                <w:rFonts w:ascii="宋体" w:hAnsi="宋体"/>
                <w:b/>
                <w:color w:val="000000"/>
                <w:sz w:val="21"/>
                <w:szCs w:val="21"/>
              </w:rPr>
              <w:t>服务响应</w:t>
            </w:r>
          </w:p>
        </w:tc>
        <w:tc>
          <w:tcPr>
            <w:tcW w:w="1719" w:type="dxa"/>
            <w:noWrap w:val="0"/>
            <w:vAlign w:val="top"/>
          </w:tcPr>
          <w:p>
            <w:pPr>
              <w:pStyle w:val="46"/>
              <w:rPr>
                <w:rFonts w:ascii="宋体" w:hAnsi="宋体"/>
                <w:b/>
                <w:color w:val="000000"/>
                <w:sz w:val="21"/>
                <w:szCs w:val="21"/>
              </w:rPr>
            </w:pPr>
            <w:r>
              <w:rPr>
                <w:rFonts w:hint="eastAsia" w:ascii="宋体" w:hAnsi="宋体"/>
                <w:b/>
                <w:color w:val="000000"/>
                <w:sz w:val="21"/>
                <w:szCs w:val="21"/>
              </w:rPr>
              <w:t>响应及偏离情况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wBefore w:w="0" w:type="dxa"/>
          <w:wAfter w:w="0" w:type="dxa"/>
        </w:trPr>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注：1. 供应商必须把比选文件</w:t>
      </w:r>
      <w:r>
        <w:rPr>
          <w:rFonts w:hint="eastAsia" w:ascii="宋体"/>
          <w:b/>
          <w:bCs/>
          <w:sz w:val="24"/>
        </w:rPr>
        <w:t>第五章技术服务要求全部</w:t>
      </w:r>
      <w:r>
        <w:rPr>
          <w:rFonts w:hint="eastAsia" w:ascii="宋体"/>
          <w:sz w:val="24"/>
        </w:rPr>
        <w:t>列入此表。</w:t>
      </w:r>
    </w:p>
    <w:p>
      <w:pPr>
        <w:widowControl/>
        <w:spacing w:line="360" w:lineRule="atLeast"/>
        <w:ind w:firstLine="470" w:firstLineChars="196"/>
        <w:jc w:val="left"/>
        <w:outlineLvl w:val="1"/>
        <w:rPr>
          <w:rFonts w:hint="eastAsia" w:ascii="宋体"/>
          <w:sz w:val="24"/>
        </w:rPr>
      </w:pPr>
      <w:r>
        <w:rPr>
          <w:rFonts w:hint="eastAsia" w:ascii="宋体"/>
          <w:sz w:val="24"/>
        </w:rPr>
        <w:t>2．按照比选项目技术要求的顺序逐条对应填写。</w:t>
      </w:r>
    </w:p>
    <w:p>
      <w:pPr>
        <w:widowControl/>
        <w:spacing w:line="360" w:lineRule="atLeast"/>
        <w:ind w:firstLine="470" w:firstLineChars="196"/>
        <w:jc w:val="left"/>
        <w:outlineLvl w:val="1"/>
        <w:rPr>
          <w:rFonts w:hint="eastAsia" w:ascii="宋体"/>
          <w:sz w:val="24"/>
        </w:rPr>
      </w:pPr>
      <w:r>
        <w:rPr>
          <w:rFonts w:hint="eastAsia" w:ascii="宋体"/>
          <w:sz w:val="24"/>
        </w:rPr>
        <w:t>3．供应商必须据实填写，不得虚假填写，否则将取消其比选或中标资格。</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bookmarkStart w:id="123" w:name="_Toc217446091"/>
    </w:p>
    <w:p>
      <w:pPr>
        <w:widowControl/>
        <w:spacing w:line="360" w:lineRule="atLeast"/>
        <w:ind w:firstLine="470" w:firstLineChars="196"/>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jc w:val="center"/>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服务应答附表</w:t>
      </w:r>
    </w:p>
    <w:p>
      <w:pPr>
        <w:widowControl/>
        <w:jc w:val="center"/>
        <w:rPr>
          <w:rFonts w:hint="eastAsia" w:ascii="黑体" w:eastAsia="黑体"/>
          <w:b/>
          <w:sz w:val="32"/>
          <w:szCs w:val="32"/>
        </w:rPr>
      </w:pPr>
      <w:r>
        <w:rPr>
          <w:rFonts w:hint="eastAsia" w:ascii="黑体" w:eastAsia="黑体"/>
          <w:b/>
          <w:sz w:val="32"/>
          <w:szCs w:val="32"/>
        </w:rPr>
        <w:t>（仅用于中标、成交结果公告，此表不作为评审内容）</w:t>
      </w:r>
    </w:p>
    <w:p>
      <w:pPr>
        <w:widowControl/>
        <w:jc w:val="left"/>
        <w:rPr>
          <w:rFonts w:hint="eastAsia" w:ascii="宋体" w:hAnsi="宋体" w:cs="宋体"/>
          <w:bCs/>
          <w:sz w:val="28"/>
          <w:szCs w:val="28"/>
        </w:rPr>
      </w:pPr>
      <w:r>
        <w:rPr>
          <w:rFonts w:hint="eastAsia" w:ascii="宋体" w:hAnsi="宋体" w:cs="宋体"/>
          <w:bCs/>
          <w:sz w:val="28"/>
          <w:szCs w:val="28"/>
        </w:rPr>
        <w:t xml:space="preserve">    </w:t>
      </w:r>
    </w:p>
    <w:p>
      <w:pPr>
        <w:widowControl/>
        <w:jc w:val="left"/>
        <w:rPr>
          <w:rFonts w:hint="eastAsia" w:ascii="宋体" w:hAnsi="宋体" w:cs="宋体"/>
          <w:bCs/>
          <w:sz w:val="24"/>
        </w:rPr>
      </w:pPr>
      <w:r>
        <w:rPr>
          <w:rFonts w:hint="eastAsia" w:ascii="宋体" w:hAnsi="宋体" w:cs="宋体"/>
          <w:bCs/>
          <w:sz w:val="24"/>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7960" w:type="dxa"/>
            <w:gridSpan w:val="2"/>
            <w:noWrap w:val="0"/>
            <w:vAlign w:val="center"/>
          </w:tcPr>
          <w:p>
            <w:pPr>
              <w:widowControl/>
              <w:jc w:val="center"/>
              <w:textAlignment w:val="center"/>
              <w:rPr>
                <w:rFonts w:ascii="黑体" w:hAnsi="宋体" w:eastAsia="黑体" w:cs="黑体"/>
                <w:bCs/>
                <w:sz w:val="24"/>
                <w:u w:val="single"/>
              </w:rPr>
            </w:pPr>
            <w:r>
              <w:rPr>
                <w:rFonts w:hint="eastAsia" w:ascii="宋体" w:hAnsi="宋体" w:cs="宋体"/>
                <w:b/>
                <w:kern w:val="0"/>
                <w:sz w:val="24"/>
              </w:rPr>
              <w:t>中标（成交）供应商的相关信息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1894" w:type="dxa"/>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项目名称</w:t>
            </w:r>
          </w:p>
        </w:tc>
        <w:tc>
          <w:tcPr>
            <w:tcW w:w="6066" w:type="dxa"/>
            <w:noWrap w:val="0"/>
            <w:vAlign w:val="center"/>
          </w:tcPr>
          <w:p>
            <w:pPr>
              <w:widowControl/>
              <w:jc w:val="center"/>
              <w:textAlignment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1894" w:type="dxa"/>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供应商名称</w:t>
            </w:r>
          </w:p>
        </w:tc>
        <w:tc>
          <w:tcPr>
            <w:tcW w:w="6066" w:type="dxa"/>
            <w:noWrap w:val="0"/>
            <w:vAlign w:val="center"/>
          </w:tcPr>
          <w:p>
            <w:pPr>
              <w:widowControl/>
              <w:jc w:val="center"/>
              <w:textAlignment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restart"/>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供应商应答“比选文件第五章服务要求”的主要内容</w:t>
            </w:r>
          </w:p>
        </w:tc>
        <w:tc>
          <w:tcPr>
            <w:tcW w:w="6066" w:type="dxa"/>
            <w:noWrap w:val="0"/>
            <w:vAlign w:val="center"/>
          </w:tcPr>
          <w:p>
            <w:pPr>
              <w:jc w:val="left"/>
              <w:rPr>
                <w:rFonts w:hint="eastAsia" w:ascii="宋体" w:hAnsi="宋体" w:cs="宋体"/>
                <w:b/>
                <w:kern w:val="0"/>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w:t>
            </w:r>
          </w:p>
        </w:tc>
      </w:tr>
    </w:tbl>
    <w:p>
      <w:pPr>
        <w:spacing w:line="360" w:lineRule="auto"/>
        <w:rPr>
          <w:rFonts w:hint="eastAsia" w:hAnsi="宋体"/>
          <w:sz w:val="24"/>
        </w:rPr>
      </w:pPr>
      <w:r>
        <w:rPr>
          <w:rFonts w:hint="eastAsia" w:hAnsi="宋体"/>
          <w:sz w:val="24"/>
        </w:rPr>
        <w:t>注：</w:t>
      </w:r>
    </w:p>
    <w:p>
      <w:pPr>
        <w:numPr>
          <w:ilvl w:val="0"/>
          <w:numId w:val="1"/>
        </w:numPr>
        <w:spacing w:line="360" w:lineRule="auto"/>
        <w:rPr>
          <w:rFonts w:hint="eastAsia" w:hAnsi="宋体"/>
          <w:sz w:val="24"/>
        </w:rPr>
      </w:pPr>
      <w:r>
        <w:rPr>
          <w:rFonts w:hint="eastAsia" w:hAnsi="宋体"/>
          <w:sz w:val="24"/>
        </w:rPr>
        <w:t>供应商需如实完善表格内容。</w:t>
      </w:r>
    </w:p>
    <w:p>
      <w:pPr>
        <w:numPr>
          <w:ilvl w:val="0"/>
          <w:numId w:val="1"/>
        </w:numPr>
        <w:spacing w:line="360" w:lineRule="auto"/>
        <w:rPr>
          <w:rFonts w:hint="eastAsia" w:hAnsi="宋体"/>
          <w:sz w:val="24"/>
        </w:rPr>
      </w:pPr>
      <w:r>
        <w:rPr>
          <w:rFonts w:hint="eastAsia" w:hAnsi="宋体"/>
          <w:sz w:val="24"/>
        </w:rPr>
        <w:t>供应商应答的主要内容应与比选文件一致，可以进行简要概括性表述。</w:t>
      </w:r>
    </w:p>
    <w:p>
      <w:pPr>
        <w:numPr>
          <w:ilvl w:val="0"/>
          <w:numId w:val="1"/>
        </w:numPr>
        <w:spacing w:line="360" w:lineRule="auto"/>
        <w:rPr>
          <w:rFonts w:hint="eastAsia" w:hAnsi="宋体"/>
          <w:sz w:val="24"/>
        </w:rPr>
      </w:pPr>
      <w:r>
        <w:rPr>
          <w:rFonts w:hint="eastAsia" w:hAnsi="宋体"/>
          <w:sz w:val="24"/>
        </w:rPr>
        <w:t>供应商应答的主要内容仅用于结果公告，供应商自行完善的内容视为不涉及供应商商业秘密。若供应商没有填写或没有递交此表，视为允许采购代理机构将供应商比选</w:t>
      </w:r>
      <w:r>
        <w:rPr>
          <w:rFonts w:hint="eastAsia" w:hAnsi="宋体"/>
          <w:sz w:val="24"/>
          <w:lang w:eastAsia="zh-CN"/>
        </w:rPr>
        <w:t>申请</w:t>
      </w:r>
      <w:r>
        <w:rPr>
          <w:rFonts w:hint="eastAsia" w:hAnsi="宋体"/>
          <w:sz w:val="24"/>
        </w:rPr>
        <w:t>文件中所有相关的应答内容进行公告。</w:t>
      </w:r>
    </w:p>
    <w:p>
      <w:pPr>
        <w:spacing w:line="360" w:lineRule="auto"/>
        <w:rPr>
          <w:rFonts w:hint="eastAsia" w:hAnsi="宋体"/>
          <w:sz w:val="24"/>
        </w:rPr>
      </w:pPr>
    </w:p>
    <w:p>
      <w:pPr>
        <w:spacing w:line="360" w:lineRule="auto"/>
        <w:rPr>
          <w:rFonts w:hint="eastAsia" w:hAns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十、供应商本项目管理、技术、服务人员情况表</w:t>
      </w:r>
      <w:bookmarkEnd w:id="123"/>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sz w:val="24"/>
        </w:rPr>
      </w:pPr>
      <w:r>
        <w:rPr>
          <w:rFonts w:hint="eastAsia" w:ascii="宋体"/>
          <w:b/>
          <w:sz w:val="24"/>
        </w:rPr>
        <w:t xml:space="preserve">   比选项目</w:t>
      </w:r>
      <w:r>
        <w:rPr>
          <w:rFonts w:hint="eastAsia" w:ascii="宋体"/>
          <w:sz w:val="24"/>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0" w:hRule="atLeast"/>
          <w:jc w:val="center"/>
        </w:trPr>
        <w:tc>
          <w:tcPr>
            <w:tcW w:w="954" w:type="dxa"/>
            <w:vMerge w:val="restart"/>
            <w:noWrap w:val="0"/>
            <w:vAlign w:val="center"/>
          </w:tcPr>
          <w:p>
            <w:pPr>
              <w:widowControl/>
              <w:spacing w:line="360" w:lineRule="atLeast"/>
              <w:jc w:val="left"/>
              <w:outlineLvl w:val="1"/>
              <w:rPr>
                <w:rFonts w:hint="eastAsia" w:ascii="宋体"/>
                <w:sz w:val="24"/>
              </w:rPr>
            </w:pPr>
            <w:r>
              <w:rPr>
                <w:rFonts w:hint="eastAsia" w:ascii="宋体"/>
                <w:sz w:val="24"/>
              </w:rPr>
              <w:t>类别</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职务</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职称</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常住地</w:t>
            </w:r>
          </w:p>
        </w:tc>
        <w:tc>
          <w:tcPr>
            <w:tcW w:w="3390" w:type="dxa"/>
            <w:gridSpan w:val="4"/>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0" w:hRule="atLeast"/>
          <w:jc w:val="center"/>
        </w:trPr>
        <w:tc>
          <w:tcPr>
            <w:tcW w:w="954"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51" w:type="dxa"/>
            <w:noWrap w:val="0"/>
            <w:vAlign w:val="center"/>
          </w:tcPr>
          <w:p>
            <w:pPr>
              <w:widowControl/>
              <w:spacing w:line="360" w:lineRule="atLeast"/>
              <w:jc w:val="left"/>
              <w:outlineLvl w:val="1"/>
              <w:rPr>
                <w:rFonts w:hint="eastAsia" w:ascii="宋体"/>
                <w:sz w:val="24"/>
              </w:rPr>
            </w:pPr>
            <w:r>
              <w:rPr>
                <w:rFonts w:hint="eastAsia" w:ascii="宋体"/>
                <w:sz w:val="24"/>
              </w:rPr>
              <w:t>证书</w:t>
            </w:r>
          </w:p>
          <w:p>
            <w:pPr>
              <w:widowControl/>
              <w:spacing w:line="360" w:lineRule="atLeast"/>
              <w:jc w:val="left"/>
              <w:outlineLvl w:val="1"/>
              <w:rPr>
                <w:rFonts w:hint="eastAsia" w:ascii="宋体"/>
                <w:sz w:val="24"/>
              </w:rPr>
            </w:pPr>
            <w:r>
              <w:rPr>
                <w:rFonts w:hint="eastAsia" w:ascii="宋体"/>
                <w:sz w:val="24"/>
              </w:rPr>
              <w:t>名称</w:t>
            </w:r>
          </w:p>
        </w:tc>
        <w:tc>
          <w:tcPr>
            <w:tcW w:w="960" w:type="dxa"/>
            <w:noWrap w:val="0"/>
            <w:vAlign w:val="center"/>
          </w:tcPr>
          <w:p>
            <w:pPr>
              <w:widowControl/>
              <w:spacing w:line="360" w:lineRule="atLeast"/>
              <w:jc w:val="left"/>
              <w:outlineLvl w:val="1"/>
              <w:rPr>
                <w:rFonts w:hint="eastAsia" w:ascii="宋体"/>
                <w:sz w:val="24"/>
              </w:rPr>
            </w:pPr>
            <w:r>
              <w:rPr>
                <w:rFonts w:hint="eastAsia" w:ascii="宋体"/>
                <w:sz w:val="24"/>
              </w:rPr>
              <w:t>级别</w:t>
            </w:r>
          </w:p>
        </w:tc>
        <w:tc>
          <w:tcPr>
            <w:tcW w:w="847" w:type="dxa"/>
            <w:noWrap w:val="0"/>
            <w:vAlign w:val="center"/>
          </w:tcPr>
          <w:p>
            <w:pPr>
              <w:widowControl/>
              <w:spacing w:line="360" w:lineRule="atLeast"/>
              <w:jc w:val="left"/>
              <w:outlineLvl w:val="1"/>
              <w:rPr>
                <w:rFonts w:hint="eastAsia" w:ascii="宋体"/>
                <w:sz w:val="24"/>
              </w:rPr>
            </w:pPr>
            <w:r>
              <w:rPr>
                <w:rFonts w:hint="eastAsia" w:ascii="宋体"/>
                <w:sz w:val="24"/>
              </w:rPr>
              <w:t>证号</w:t>
            </w:r>
          </w:p>
        </w:tc>
        <w:tc>
          <w:tcPr>
            <w:tcW w:w="732" w:type="dxa"/>
            <w:noWrap w:val="0"/>
            <w:vAlign w:val="center"/>
          </w:tcPr>
          <w:p>
            <w:pPr>
              <w:widowControl/>
              <w:spacing w:line="360" w:lineRule="atLeast"/>
              <w:jc w:val="left"/>
              <w:outlineLvl w:val="1"/>
              <w:rPr>
                <w:rFonts w:hint="eastAsia" w:ascii="宋体"/>
                <w:sz w:val="24"/>
              </w:rPr>
            </w:pPr>
            <w:r>
              <w:rPr>
                <w:rFonts w:hint="eastAsia" w:asci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531"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管理</w:t>
            </w:r>
          </w:p>
          <w:p>
            <w:pPr>
              <w:widowControl/>
              <w:spacing w:line="360" w:lineRule="atLeast"/>
              <w:jc w:val="left"/>
              <w:outlineLvl w:val="1"/>
              <w:rPr>
                <w:rFonts w:hint="eastAsia" w:ascii="宋体"/>
                <w:sz w:val="24"/>
              </w:rPr>
            </w:pPr>
            <w:r>
              <w:rPr>
                <w:rFonts w:hint="eastAsia" w:ascii="宋体"/>
                <w:sz w:val="24"/>
              </w:rPr>
              <w:t>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530"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1"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0"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技术</w:t>
            </w:r>
          </w:p>
          <w:p>
            <w:pPr>
              <w:widowControl/>
              <w:spacing w:line="360" w:lineRule="atLeast"/>
              <w:jc w:val="left"/>
              <w:outlineLvl w:val="1"/>
              <w:rPr>
                <w:rFonts w:hint="eastAsia" w:ascii="宋体"/>
                <w:sz w:val="24"/>
              </w:rPr>
            </w:pPr>
            <w:r>
              <w:rPr>
                <w:rFonts w:hint="eastAsia" w:ascii="宋体"/>
                <w:sz w:val="24"/>
              </w:rPr>
              <w:t>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531"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530"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1"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售后服务人员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0" w:hRule="atLeast"/>
          <w:jc w:val="center"/>
        </w:trPr>
        <w:tc>
          <w:tcPr>
            <w:tcW w:w="954" w:type="dxa"/>
            <w:vMerge w:val="continue"/>
            <w:tcBorders>
              <w:bottom w:val="single" w:color="auto" w:sz="4" w:space="0"/>
            </w:tcBorders>
            <w:noWrap w:val="0"/>
            <w:vAlign w:val="top"/>
          </w:tcPr>
          <w:p/>
        </w:tc>
        <w:tc>
          <w:tcPr>
            <w:tcW w:w="807" w:type="dxa"/>
            <w:tcBorders>
              <w:bottom w:val="single" w:color="auto" w:sz="4" w:space="0"/>
            </w:tcBorders>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ascii="黑体" w:eastAsia="黑体"/>
          <w:b/>
          <w:sz w:val="32"/>
          <w:szCs w:val="32"/>
        </w:rPr>
      </w:pPr>
      <w:r>
        <w:rPr>
          <w:rFonts w:hint="eastAsia" w:ascii="宋体"/>
          <w:b/>
          <w:sz w:val="24"/>
        </w:rPr>
        <w:br w:type="page"/>
      </w:r>
      <w:r>
        <w:rPr>
          <w:rFonts w:hint="eastAsia" w:ascii="黑体" w:eastAsia="黑体"/>
          <w:b/>
          <w:sz w:val="32"/>
          <w:szCs w:val="32"/>
        </w:rPr>
        <w:t>十一、供应商诚信情况承诺函</w:t>
      </w:r>
    </w:p>
    <w:p>
      <w:pPr>
        <w:spacing w:line="360" w:lineRule="auto"/>
        <w:rPr>
          <w:rFonts w:hAnsi="宋体"/>
          <w:bCs/>
          <w:sz w:val="24"/>
        </w:rPr>
      </w:pPr>
    </w:p>
    <w:p>
      <w:pPr>
        <w:spacing w:line="360" w:lineRule="auto"/>
        <w:rPr>
          <w:rFonts w:hAnsi="宋体"/>
          <w:bCs/>
          <w:sz w:val="24"/>
        </w:rPr>
      </w:pPr>
      <w:r>
        <w:rPr>
          <w:rFonts w:hint="eastAsia" w:hAnsi="宋体"/>
          <w:bCs/>
          <w:sz w:val="24"/>
        </w:rPr>
        <w:t xml:space="preserve">致四川省文物信息中心： </w:t>
      </w:r>
    </w:p>
    <w:p>
      <w:pPr>
        <w:spacing w:line="360" w:lineRule="auto"/>
        <w:rPr>
          <w:rFonts w:hAnsi="宋体"/>
          <w:sz w:val="24"/>
        </w:rPr>
      </w:pPr>
      <w:r>
        <w:rPr>
          <w:rFonts w:hint="eastAsia" w:hAnsi="宋体"/>
          <w:bCs/>
          <w:sz w:val="24"/>
        </w:rPr>
        <w:t xml:space="preserve">    本单位</w:t>
      </w:r>
      <w:r>
        <w:rPr>
          <w:rFonts w:hint="eastAsia" w:hAnsi="宋体"/>
          <w:bCs/>
          <w:sz w:val="24"/>
          <w:u w:val="single"/>
        </w:rPr>
        <w:t xml:space="preserve">                   （供应商名称）</w:t>
      </w:r>
      <w:r>
        <w:rPr>
          <w:rFonts w:hint="eastAsia" w:hAnsi="宋体"/>
          <w:bCs/>
          <w:sz w:val="24"/>
        </w:rPr>
        <w:t xml:space="preserve">参加 </w:t>
      </w:r>
      <w:r>
        <w:rPr>
          <w:rFonts w:hint="eastAsia" w:hAnsi="宋体"/>
          <w:bCs/>
          <w:sz w:val="24"/>
          <w:u w:val="single"/>
        </w:rPr>
        <w:t xml:space="preserve">                （项目名称）</w:t>
      </w:r>
      <w:r>
        <w:rPr>
          <w:rFonts w:hint="eastAsia" w:hAnsi="宋体"/>
          <w:bCs/>
          <w:sz w:val="24"/>
        </w:rPr>
        <w:t>的政府采购活动，</w:t>
      </w:r>
      <w:r>
        <w:rPr>
          <w:rFonts w:hint="eastAsia" w:hAnsi="宋体"/>
          <w:sz w:val="24"/>
        </w:rPr>
        <w:t>现根据《</w:t>
      </w:r>
      <w:r>
        <w:rPr>
          <w:rFonts w:hAnsi="宋体"/>
          <w:sz w:val="24"/>
        </w:rPr>
        <w:t>四川省政府采购当事人诚信管理办法</w:t>
      </w:r>
      <w:r>
        <w:rPr>
          <w:rFonts w:hint="eastAsia" w:hAnsi="宋体"/>
          <w:sz w:val="24"/>
        </w:rPr>
        <w:t>》川财采〔2015〕33号的相关规定，针</w:t>
      </w:r>
      <w:r>
        <w:rPr>
          <w:rFonts w:hint="eastAsia" w:hAnsi="宋体"/>
          <w:bCs/>
          <w:sz w:val="24"/>
        </w:rPr>
        <w:t>对本单位的诚信情况作出以下承诺：</w:t>
      </w:r>
    </w:p>
    <w:p>
      <w:pPr>
        <w:spacing w:line="360" w:lineRule="auto"/>
        <w:ind w:firstLine="480" w:firstLineChars="200"/>
        <w:rPr>
          <w:rFonts w:hint="eastAsia" w:hAnsi="宋体"/>
          <w:bCs/>
          <w:sz w:val="24"/>
        </w:rPr>
      </w:pPr>
    </w:p>
    <w:p>
      <w:pPr>
        <w:spacing w:line="360" w:lineRule="auto"/>
        <w:ind w:firstLine="480" w:firstLineChars="200"/>
        <w:rPr>
          <w:rFonts w:hAnsi="宋体"/>
          <w:bCs/>
          <w:sz w:val="24"/>
        </w:rPr>
      </w:pPr>
      <w:r>
        <w:rPr>
          <w:rFonts w:hint="eastAsia" w:hAnsi="宋体"/>
          <w:bCs/>
          <w:sz w:val="24"/>
        </w:rPr>
        <w:t>我单位具有</w:t>
      </w:r>
      <w:r>
        <w:rPr>
          <w:rFonts w:hint="eastAsia" w:hAnsi="宋体"/>
          <w:sz w:val="24"/>
        </w:rPr>
        <w:t>《四川省政府采购当事人诚信管理办法》（川财采[2015]33号）所规定的失信行为</w:t>
      </w:r>
      <w:r>
        <w:rPr>
          <w:rFonts w:hint="eastAsia" w:hAnsi="宋体"/>
          <w:sz w:val="24"/>
          <w:u w:val="single"/>
        </w:rPr>
        <w:t xml:space="preserve">      </w:t>
      </w:r>
      <w:r>
        <w:rPr>
          <w:rFonts w:hint="eastAsia" w:hAnsi="宋体"/>
          <w:sz w:val="24"/>
        </w:rPr>
        <w:t>次（填写失信行为的次数时，建议使用大写数字，如零、壹、贰、叁、肆等。）；</w:t>
      </w:r>
      <w:r>
        <w:rPr>
          <w:rFonts w:hint="eastAsia" w:hAnsi="宋体"/>
          <w:bCs/>
          <w:sz w:val="24"/>
        </w:rPr>
        <w:t>（仅限比选截止当日仍在有效期的次数）</w:t>
      </w:r>
    </w:p>
    <w:p>
      <w:pPr>
        <w:spacing w:line="360" w:lineRule="auto"/>
        <w:ind w:firstLine="480" w:firstLineChars="200"/>
        <w:rPr>
          <w:rFonts w:hint="eastAsia" w:hAnsi="宋体"/>
          <w:sz w:val="24"/>
        </w:rPr>
      </w:pPr>
    </w:p>
    <w:p>
      <w:pPr>
        <w:spacing w:line="360" w:lineRule="auto"/>
        <w:ind w:firstLine="480" w:firstLineChars="200"/>
        <w:rPr>
          <w:rFonts w:hAnsi="宋体"/>
          <w:sz w:val="24"/>
        </w:rPr>
      </w:pPr>
      <w:r>
        <w:rPr>
          <w:rFonts w:hint="eastAsia" w:hAnsi="宋体"/>
          <w:sz w:val="24"/>
        </w:rPr>
        <w:t>我</w:t>
      </w:r>
      <w:r>
        <w:rPr>
          <w:rFonts w:hint="eastAsia" w:hAnsi="宋体"/>
          <w:bCs/>
          <w:sz w:val="24"/>
        </w:rPr>
        <w:t>单位</w:t>
      </w:r>
      <w:r>
        <w:rPr>
          <w:rFonts w:hint="eastAsia" w:hAnsi="宋体"/>
          <w:sz w:val="24"/>
        </w:rPr>
        <w:t>对以上填写信息的真实性负责。如有不实，本</w:t>
      </w:r>
      <w:r>
        <w:rPr>
          <w:rFonts w:hint="eastAsia" w:hAnsi="宋体"/>
          <w:bCs/>
          <w:sz w:val="24"/>
        </w:rPr>
        <w:t>单位</w:t>
      </w:r>
      <w:r>
        <w:rPr>
          <w:rFonts w:hint="eastAsia" w:hAnsi="宋体"/>
          <w:sz w:val="24"/>
        </w:rPr>
        <w:t>愿承担由此产生的一切法律责任和后果。</w:t>
      </w:r>
    </w:p>
    <w:p>
      <w:pPr>
        <w:spacing w:line="360" w:lineRule="auto"/>
        <w:rPr>
          <w:rFonts w:hAnsi="宋体"/>
          <w:bCs/>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spacing w:line="360" w:lineRule="auto"/>
        <w:rPr>
          <w:rFonts w:hint="eastAsia" w:hAnsi="宋体"/>
          <w:bCs/>
          <w:sz w:val="24"/>
        </w:rPr>
      </w:pPr>
    </w:p>
    <w:p>
      <w:pPr>
        <w:spacing w:line="360" w:lineRule="auto"/>
        <w:rPr>
          <w:rFonts w:hAnsi="宋体"/>
          <w:bCs/>
          <w:sz w:val="24"/>
        </w:rPr>
      </w:pPr>
      <w:r>
        <w:rPr>
          <w:rFonts w:hint="eastAsia" w:hAnsi="宋体"/>
          <w:bCs/>
          <w:sz w:val="24"/>
        </w:rPr>
        <w:t>注：</w:t>
      </w:r>
    </w:p>
    <w:p>
      <w:pPr>
        <w:rPr>
          <w:rFonts w:hint="eastAsia" w:hAnsi="宋体"/>
          <w:bCs/>
          <w:sz w:val="24"/>
        </w:rPr>
      </w:pPr>
      <w:r>
        <w:rPr>
          <w:rFonts w:hint="eastAsia" w:hAnsi="宋体"/>
          <w:bCs/>
          <w:sz w:val="24"/>
        </w:rPr>
        <w:t>1、本表格式及内容仅供参考，供应商也可提供自己的格式；</w:t>
      </w:r>
    </w:p>
    <w:p>
      <w:pPr>
        <w:rPr>
          <w:rFonts w:hAnsi="宋体"/>
          <w:bCs/>
          <w:sz w:val="24"/>
        </w:rPr>
      </w:pPr>
      <w:r>
        <w:rPr>
          <w:rFonts w:hint="eastAsia" w:hAnsi="宋体"/>
          <w:bCs/>
          <w:sz w:val="24"/>
        </w:rPr>
        <w:t>2、供应商存在以上所述失信行为的，将按照</w:t>
      </w:r>
      <w:r>
        <w:rPr>
          <w:rFonts w:hint="eastAsia" w:hAnsi="宋体"/>
          <w:sz w:val="24"/>
        </w:rPr>
        <w:t>第一章供应商须知附表第3条的要求进行处理；</w:t>
      </w:r>
    </w:p>
    <w:p>
      <w:pPr>
        <w:rPr>
          <w:rFonts w:hint="eastAsia" w:ascii="宋体" w:hAnsi="宋体"/>
          <w:kern w:val="0"/>
          <w:sz w:val="24"/>
        </w:rPr>
      </w:pPr>
      <w:r>
        <w:rPr>
          <w:rFonts w:hint="eastAsia" w:hAnsi="宋体"/>
          <w:bCs/>
          <w:sz w:val="24"/>
        </w:rPr>
        <w:t>3、</w:t>
      </w:r>
      <w:r>
        <w:rPr>
          <w:rFonts w:hAnsi="宋体"/>
          <w:bCs/>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rPr>
        <w:t>确了有效期的，不再重复计算。</w:t>
      </w:r>
    </w:p>
    <w:p>
      <w:pPr>
        <w:rPr>
          <w:rFonts w:hint="eastAsia" w:hAnsi="宋体"/>
          <w:bCs/>
          <w:sz w:val="24"/>
        </w:rPr>
      </w:pPr>
      <w:r>
        <w:rPr>
          <w:rFonts w:hint="eastAsia" w:ascii="宋体" w:hAnsi="宋体"/>
          <w:kern w:val="0"/>
          <w:sz w:val="24"/>
        </w:rPr>
        <w:t>4、</w:t>
      </w:r>
      <w:r>
        <w:rPr>
          <w:rFonts w:hint="eastAsia" w:hAnsi="宋体"/>
          <w:bCs/>
          <w:sz w:val="24"/>
        </w:rPr>
        <w:t>供应商的失信行为受到行政处罚或司法惩处的，评审时不再对其以价格加成进行惩戒。</w:t>
      </w:r>
    </w:p>
    <w:p>
      <w:pPr>
        <w:rPr>
          <w:rFonts w:hint="eastAsia" w:hAnsi="宋体"/>
          <w:bCs/>
          <w:sz w:val="24"/>
        </w:rPr>
      </w:pPr>
    </w:p>
    <w:p>
      <w:pPr>
        <w:pStyle w:val="9"/>
        <w:rPr>
          <w:rFonts w:hint="eastAsia" w:hAnsi="宋体"/>
          <w:bCs/>
          <w:sz w:val="24"/>
        </w:rPr>
      </w:pPr>
    </w:p>
    <w:p>
      <w:pPr>
        <w:rPr>
          <w:rFonts w:hint="eastAsia" w:hAnsi="宋体"/>
          <w:bCs/>
          <w:sz w:val="24"/>
        </w:rPr>
      </w:pPr>
    </w:p>
    <w:p>
      <w:pPr>
        <w:pStyle w:val="9"/>
        <w:rPr>
          <w:rFonts w:hint="eastAsia" w:hAnsi="宋体"/>
          <w:bCs/>
          <w:sz w:val="24"/>
        </w:rPr>
      </w:pPr>
    </w:p>
    <w:p>
      <w:pPr>
        <w:rPr>
          <w:rFonts w:hint="eastAsia" w:hAnsi="宋体"/>
          <w:bCs/>
          <w:sz w:val="24"/>
        </w:rPr>
      </w:pPr>
    </w:p>
    <w:p>
      <w:pPr>
        <w:pStyle w:val="9"/>
        <w:rPr>
          <w:rFonts w:hint="eastAsia"/>
        </w:rPr>
      </w:pPr>
    </w:p>
    <w:p>
      <w:pPr>
        <w:widowControl/>
        <w:spacing w:line="360" w:lineRule="atLeast"/>
        <w:jc w:val="center"/>
        <w:outlineLvl w:val="1"/>
        <w:rPr>
          <w:rFonts w:ascii="黑体" w:eastAsia="黑体"/>
          <w:b/>
          <w:sz w:val="32"/>
          <w:szCs w:val="32"/>
        </w:rPr>
      </w:pPr>
      <w:r>
        <w:rPr>
          <w:rFonts w:hint="eastAsia" w:ascii="黑体" w:eastAsia="黑体"/>
          <w:b/>
          <w:sz w:val="32"/>
          <w:szCs w:val="32"/>
        </w:rPr>
        <w:t>十二、中小企业（监狱企业）申明函</w:t>
      </w:r>
    </w:p>
    <w:p>
      <w:pPr>
        <w:spacing w:line="360" w:lineRule="auto"/>
        <w:ind w:firstLine="480" w:firstLineChars="200"/>
        <w:jc w:val="left"/>
        <w:rPr>
          <w:rFonts w:hint="eastAsia" w:hAnsi="宋体"/>
          <w:sz w:val="24"/>
        </w:rPr>
      </w:pPr>
    </w:p>
    <w:p>
      <w:pPr>
        <w:spacing w:line="360" w:lineRule="auto"/>
        <w:ind w:firstLine="480" w:firstLineChars="200"/>
        <w:jc w:val="left"/>
        <w:rPr>
          <w:rFonts w:hint="eastAsia" w:hAnsi="宋体"/>
          <w:sz w:val="24"/>
        </w:rPr>
      </w:pPr>
      <w:r>
        <w:rPr>
          <w:rFonts w:hint="eastAsia" w:hAnsi="宋体"/>
          <w:sz w:val="24"/>
        </w:rPr>
        <w:t>本公司郑重声明，根据《政府采购促进中小企业发展暂行办法》（财库〔2011〕181号）或</w:t>
      </w:r>
      <w:r>
        <w:rPr>
          <w:rFonts w:hint="eastAsia" w:hAnsi="宋体" w:cs="仿宋"/>
          <w:sz w:val="24"/>
        </w:rPr>
        <w:t>《政府采购支持监狱企业发展有关问题的通知》</w:t>
      </w:r>
      <w:r>
        <w:rPr>
          <w:rFonts w:hint="eastAsia" w:hAnsi="宋体"/>
          <w:sz w:val="24"/>
        </w:rPr>
        <w:t>（财库〔2014〕68号）的规定，本公司为______（请填写：中型、小型、微型或监狱）企业。即，本公司同时满足以下条件：</w:t>
      </w:r>
      <w:r>
        <w:rPr>
          <w:rFonts w:hint="eastAsia" w:hAnsi="宋体"/>
          <w:sz w:val="24"/>
        </w:rPr>
        <w:br w:type="textWrapping"/>
      </w:r>
      <w:r>
        <w:rPr>
          <w:rFonts w:hint="eastAsia" w:hAnsi="宋体"/>
          <w:sz w:val="24"/>
        </w:rPr>
        <w:t>　　1.根据《工业和信息化部、国家统计局、国家发展和改革委员会、财政部关于印发中小企业划型标准规定的通知》（工信部联企业〔2011〕300号）或</w:t>
      </w:r>
      <w:r>
        <w:rPr>
          <w:rFonts w:hint="eastAsia" w:hAnsi="宋体" w:cs="仿宋"/>
          <w:sz w:val="24"/>
        </w:rPr>
        <w:t>《政府采购支持监狱企业发展有关问题的通知》</w:t>
      </w:r>
      <w:r>
        <w:rPr>
          <w:rFonts w:hint="eastAsia" w:hAnsi="宋体"/>
          <w:sz w:val="24"/>
        </w:rPr>
        <w:t>（财库〔2014〕68号）规定的划分标准，本公司为______（请填写：中型、小型、微型或监狱）企业。</w:t>
      </w:r>
      <w:r>
        <w:rPr>
          <w:rFonts w:hint="eastAsia" w:hAnsi="宋体"/>
          <w:sz w:val="24"/>
        </w:rPr>
        <w:br w:type="textWrapping"/>
      </w:r>
      <w:r>
        <w:rPr>
          <w:rFonts w:hint="eastAsia" w:hAnsi="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hAnsi="宋体"/>
          <w:sz w:val="24"/>
        </w:rPr>
        <w:br w:type="textWrapping"/>
      </w:r>
      <w:r>
        <w:rPr>
          <w:rFonts w:hint="eastAsia" w:hAnsi="宋体"/>
          <w:sz w:val="24"/>
        </w:rPr>
        <w:t>　　本公司对上述声明的真实性负责。如有虚假，将依法承担相应责任。</w:t>
      </w:r>
    </w:p>
    <w:p>
      <w:pPr>
        <w:spacing w:line="360" w:lineRule="auto"/>
        <w:ind w:firstLine="480" w:firstLineChars="200"/>
        <w:rPr>
          <w:rFonts w:hint="eastAsia" w:hAnsi="宋体"/>
          <w:sz w:val="24"/>
        </w:rPr>
      </w:pPr>
    </w:p>
    <w:p>
      <w:pPr>
        <w:spacing w:line="360" w:lineRule="auto"/>
        <w:jc w:val="left"/>
        <w:rPr>
          <w:rFonts w:hint="eastAsia" w:hAnsi="宋体"/>
          <w:sz w:val="24"/>
        </w:rPr>
      </w:pPr>
      <w:r>
        <w:rPr>
          <w:rFonts w:hint="eastAsia" w:hAnsi="宋体"/>
          <w:sz w:val="24"/>
        </w:rPr>
        <w:t>企业名称（盖章）：</w:t>
      </w:r>
      <w:r>
        <w:rPr>
          <w:rFonts w:hint="eastAsia" w:hAnsi="宋体"/>
          <w:sz w:val="24"/>
        </w:rPr>
        <w:br w:type="textWrapping"/>
      </w:r>
      <w:r>
        <w:rPr>
          <w:rFonts w:hint="eastAsia" w:hAnsi="宋体"/>
          <w:sz w:val="24"/>
        </w:rPr>
        <w:t>日   期：　　</w:t>
      </w:r>
    </w:p>
    <w:p>
      <w:pPr>
        <w:spacing w:line="360" w:lineRule="auto"/>
        <w:rPr>
          <w:rFonts w:hint="eastAsia" w:hAnsi="宋体"/>
          <w:b/>
          <w:bCs/>
          <w:sz w:val="24"/>
        </w:rPr>
      </w:pPr>
      <w:bookmarkStart w:id="124" w:name="_Toc387147344"/>
      <w:bookmarkStart w:id="125" w:name="_Toc417911732"/>
      <w:bookmarkStart w:id="126" w:name="_Toc413748654"/>
      <w:bookmarkStart w:id="127" w:name="_Toc419811733"/>
      <w:bookmarkStart w:id="128" w:name="_Toc387658050"/>
    </w:p>
    <w:p>
      <w:pPr>
        <w:spacing w:line="360" w:lineRule="auto"/>
        <w:rPr>
          <w:rFonts w:hint="eastAsia" w:hAnsi="宋体"/>
          <w:b/>
          <w:bCs/>
          <w:sz w:val="24"/>
        </w:rPr>
      </w:pPr>
      <w:r>
        <w:rPr>
          <w:rFonts w:hint="eastAsia" w:hAnsi="宋体"/>
          <w:b/>
          <w:bCs/>
          <w:sz w:val="24"/>
        </w:rPr>
        <w:t>注：</w:t>
      </w:r>
    </w:p>
    <w:p>
      <w:pPr>
        <w:spacing w:line="360" w:lineRule="auto"/>
        <w:rPr>
          <w:rFonts w:hint="eastAsia" w:hAnsi="宋体"/>
          <w:b/>
          <w:bCs/>
          <w:sz w:val="24"/>
        </w:rPr>
      </w:pPr>
      <w:r>
        <w:rPr>
          <w:rFonts w:hint="eastAsia" w:hAnsi="宋体"/>
          <w:b/>
          <w:bCs/>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24"/>
      <w:bookmarkEnd w:id="125"/>
      <w:bookmarkEnd w:id="126"/>
      <w:bookmarkEnd w:id="127"/>
      <w:bookmarkEnd w:id="128"/>
    </w:p>
    <w:p>
      <w:pPr>
        <w:spacing w:line="360" w:lineRule="auto"/>
        <w:rPr>
          <w:rFonts w:hint="eastAsia" w:hAnsi="宋体"/>
        </w:rPr>
      </w:pPr>
      <w:r>
        <w:rPr>
          <w:rFonts w:hint="eastAsia" w:hAnsi="宋体"/>
          <w:b/>
          <w:bCs/>
          <w:sz w:val="24"/>
        </w:rPr>
        <w:t>2、</w:t>
      </w:r>
      <w:r>
        <w:rPr>
          <w:rFonts w:hAnsi="宋体"/>
          <w:b/>
          <w:bCs/>
          <w:sz w:val="24"/>
        </w:rPr>
        <w:t>在政府采购活动中，监狱企业视同小型、微型企业，享受预留份额、评审中价格扣除等政府采购促进中小企业发展的政府采购政策</w:t>
      </w:r>
      <w:r>
        <w:rPr>
          <w:rFonts w:hint="eastAsia" w:hAnsi="宋体"/>
          <w:b/>
          <w:bCs/>
          <w:sz w:val="24"/>
        </w:rPr>
        <w:t>。（</w:t>
      </w:r>
      <w:r>
        <w:rPr>
          <w:rFonts w:hAnsi="宋体"/>
          <w:b/>
          <w:bCs/>
          <w:sz w:val="24"/>
        </w:rPr>
        <w:t>监狱企业参加政府采购活动时，</w:t>
      </w:r>
      <w:r>
        <w:rPr>
          <w:rFonts w:hint="eastAsia" w:hAnsi="宋体"/>
          <w:b/>
          <w:bCs/>
          <w:sz w:val="24"/>
        </w:rPr>
        <w:t>还</w:t>
      </w:r>
      <w:r>
        <w:rPr>
          <w:rFonts w:hAnsi="宋体"/>
          <w:b/>
          <w:bCs/>
          <w:sz w:val="24"/>
        </w:rPr>
        <w:t>应当提供由省级以上监狱管理局、戒毒管理局(含新疆生产建设兵团)出具的属于监狱企业的证明文件。</w:t>
      </w:r>
      <w:r>
        <w:rPr>
          <w:rFonts w:hint="eastAsia" w:hAnsi="宋体"/>
          <w:b/>
          <w:bCs/>
          <w:sz w:val="24"/>
        </w:rPr>
        <w:t>）</w:t>
      </w:r>
    </w:p>
    <w:p>
      <w:pPr>
        <w:pStyle w:val="3"/>
        <w:jc w:val="center"/>
        <w:rPr>
          <w:rFonts w:hint="eastAsia"/>
          <w:sz w:val="36"/>
          <w:szCs w:val="36"/>
        </w:rPr>
      </w:pPr>
      <w:bookmarkStart w:id="129" w:name="_Toc28495"/>
      <w:r>
        <w:rPr>
          <w:rFonts w:hint="eastAsia"/>
          <w:sz w:val="36"/>
          <w:szCs w:val="36"/>
        </w:rPr>
        <w:br w:type="page"/>
      </w:r>
      <w:bookmarkStart w:id="130" w:name="_Toc6956"/>
      <w:r>
        <w:rPr>
          <w:rFonts w:hint="eastAsia"/>
          <w:sz w:val="36"/>
          <w:szCs w:val="36"/>
        </w:rPr>
        <w:t>第三章  供应商和比选产品的资格、资质性及其他类似效力要求</w:t>
      </w:r>
      <w:bookmarkEnd w:id="129"/>
      <w:bookmarkEnd w:id="130"/>
    </w:p>
    <w:p>
      <w:pPr>
        <w:rPr>
          <w:rFonts w:hint="eastAsia"/>
        </w:rPr>
      </w:pPr>
    </w:p>
    <w:p>
      <w:pPr>
        <w:pStyle w:val="4"/>
        <w:spacing w:line="360" w:lineRule="exact"/>
        <w:rPr>
          <w:rFonts w:hint="eastAsia" w:ascii="宋体" w:eastAsia="宋体"/>
          <w:sz w:val="24"/>
          <w:szCs w:val="24"/>
        </w:rPr>
      </w:pPr>
      <w:r>
        <w:rPr>
          <w:rFonts w:hint="eastAsia"/>
          <w:sz w:val="24"/>
          <w:szCs w:val="24"/>
        </w:rPr>
        <w:t>一、</w:t>
      </w:r>
      <w:r>
        <w:rPr>
          <w:rFonts w:hint="eastAsia" w:ascii="宋体" w:eastAsia="宋体"/>
          <w:sz w:val="24"/>
          <w:szCs w:val="24"/>
        </w:rPr>
        <w:t>供应商资格、资质性及其他类似效力要求</w:t>
      </w:r>
    </w:p>
    <w:p>
      <w:pPr>
        <w:pStyle w:val="43"/>
        <w:spacing w:line="420" w:lineRule="exact"/>
        <w:ind w:firstLine="0" w:firstLineChars="0"/>
        <w:rPr>
          <w:rFonts w:hint="eastAsia" w:ascii="宋体"/>
          <w:b/>
          <w:bCs/>
          <w:sz w:val="24"/>
        </w:rPr>
      </w:pPr>
      <w:r>
        <w:rPr>
          <w:b/>
          <w:bCs/>
          <w:sz w:val="24"/>
        </w:rPr>
        <w:t>（一）</w:t>
      </w:r>
      <w:r>
        <w:rPr>
          <w:rFonts w:hint="eastAsia"/>
          <w:b/>
          <w:bCs/>
          <w:sz w:val="24"/>
        </w:rPr>
        <w:t>资格要求</w:t>
      </w:r>
      <w:r>
        <w:rPr>
          <w:rFonts w:hint="eastAsia" w:ascii="宋体"/>
          <w:b/>
          <w:bCs/>
          <w:sz w:val="24"/>
        </w:rPr>
        <w:t>：</w:t>
      </w:r>
    </w:p>
    <w:p>
      <w:pPr>
        <w:pStyle w:val="43"/>
        <w:spacing w:line="420" w:lineRule="exact"/>
        <w:ind w:firstLine="0" w:firstLineChars="0"/>
        <w:rPr>
          <w:rFonts w:hint="eastAsia"/>
          <w:sz w:val="24"/>
        </w:rPr>
      </w:pPr>
      <w:r>
        <w:rPr>
          <w:rFonts w:hint="eastAsia"/>
          <w:sz w:val="24"/>
        </w:rPr>
        <w:t>1、具有独立承担民事责任的能力</w:t>
      </w:r>
      <w:r>
        <w:rPr>
          <w:sz w:val="24"/>
        </w:rPr>
        <w:t>；</w:t>
      </w:r>
    </w:p>
    <w:p>
      <w:pPr>
        <w:tabs>
          <w:tab w:val="left" w:pos="7665"/>
        </w:tabs>
        <w:spacing w:line="400" w:lineRule="exact"/>
        <w:rPr>
          <w:rFonts w:hint="eastAsia" w:ascii="宋体"/>
          <w:sz w:val="24"/>
        </w:rPr>
      </w:pPr>
      <w:r>
        <w:rPr>
          <w:rFonts w:hint="eastAsia"/>
          <w:sz w:val="24"/>
        </w:rPr>
        <w:t>2、</w:t>
      </w:r>
      <w:r>
        <w:rPr>
          <w:rFonts w:hint="eastAsia" w:ascii="宋体"/>
          <w:sz w:val="24"/>
        </w:rPr>
        <w:t>具有良好的商业信誉和健全的财务会计制度；</w:t>
      </w:r>
    </w:p>
    <w:p>
      <w:pPr>
        <w:tabs>
          <w:tab w:val="left" w:pos="7665"/>
        </w:tabs>
        <w:spacing w:line="400" w:lineRule="exact"/>
        <w:rPr>
          <w:rFonts w:hint="eastAsia" w:ascii="宋体"/>
          <w:sz w:val="24"/>
        </w:rPr>
      </w:pPr>
      <w:r>
        <w:rPr>
          <w:rFonts w:hint="eastAsia" w:ascii="宋体"/>
          <w:sz w:val="24"/>
        </w:rPr>
        <w:t>3、具有履行合同所必须的设备和专业技术能力；</w:t>
      </w:r>
    </w:p>
    <w:p>
      <w:pPr>
        <w:tabs>
          <w:tab w:val="left" w:pos="7665"/>
        </w:tabs>
        <w:spacing w:line="400" w:lineRule="exact"/>
        <w:rPr>
          <w:rFonts w:hint="eastAsia" w:ascii="宋体"/>
          <w:sz w:val="24"/>
        </w:rPr>
      </w:pPr>
      <w:r>
        <w:rPr>
          <w:rFonts w:hint="eastAsia" w:ascii="宋体"/>
          <w:sz w:val="24"/>
        </w:rPr>
        <w:t>4、具有依法缴纳税收和社会保障资金的良好记录；</w:t>
      </w:r>
    </w:p>
    <w:p>
      <w:pPr>
        <w:tabs>
          <w:tab w:val="left" w:pos="7665"/>
        </w:tabs>
        <w:spacing w:line="400" w:lineRule="exact"/>
        <w:rPr>
          <w:rFonts w:hint="eastAsia" w:ascii="宋体"/>
          <w:sz w:val="24"/>
        </w:rPr>
      </w:pPr>
      <w:r>
        <w:rPr>
          <w:rFonts w:hint="eastAsia" w:ascii="宋体"/>
          <w:sz w:val="24"/>
        </w:rPr>
        <w:t>5、参加本次政府采购活动前三年内，在经营活动中没有重大违法记录。</w:t>
      </w:r>
    </w:p>
    <w:p>
      <w:pPr>
        <w:pStyle w:val="43"/>
        <w:spacing w:line="420" w:lineRule="exact"/>
        <w:ind w:firstLine="0" w:firstLineChars="0"/>
        <w:rPr>
          <w:rFonts w:hint="eastAsia"/>
          <w:sz w:val="24"/>
        </w:rPr>
      </w:pPr>
      <w:r>
        <w:rPr>
          <w:rFonts w:hint="eastAsia" w:ascii="宋体" w:hAnsi="宋体" w:eastAsia="宋体" w:cs="宋体"/>
          <w:sz w:val="24"/>
        </w:rPr>
        <w:t>6、</w:t>
      </w:r>
      <w:r>
        <w:rPr>
          <w:rFonts w:hint="eastAsia"/>
          <w:sz w:val="24"/>
        </w:rPr>
        <w:t>具备法律、行政法规规定的其他条件。</w:t>
      </w:r>
    </w:p>
    <w:p>
      <w:pPr>
        <w:pStyle w:val="43"/>
        <w:spacing w:line="420" w:lineRule="exact"/>
        <w:ind w:firstLine="0" w:firstLineChars="0"/>
        <w:rPr>
          <w:rFonts w:hint="eastAsia" w:ascii="宋体" w:hAnsi="宋体" w:cs="宋体"/>
        </w:rPr>
      </w:pPr>
      <w:r>
        <w:rPr>
          <w:rFonts w:hint="eastAsia" w:ascii="宋体" w:hAnsi="宋体" w:cs="宋体"/>
          <w:sz w:val="24"/>
        </w:rPr>
        <w:t>7、本项目不接受联合体比选。</w:t>
      </w:r>
    </w:p>
    <w:p>
      <w:pPr>
        <w:pStyle w:val="43"/>
        <w:spacing w:line="420" w:lineRule="exact"/>
        <w:ind w:firstLine="0" w:firstLineChars="0"/>
        <w:rPr>
          <w:rFonts w:hint="eastAsia"/>
          <w:b/>
          <w:bCs/>
          <w:sz w:val="24"/>
        </w:rPr>
      </w:pPr>
      <w:r>
        <w:rPr>
          <w:rFonts w:hint="eastAsia"/>
          <w:b/>
          <w:bCs/>
          <w:sz w:val="24"/>
        </w:rPr>
        <w:t>（二）资质性要求：无</w:t>
      </w:r>
    </w:p>
    <w:p>
      <w:pPr>
        <w:pStyle w:val="43"/>
        <w:spacing w:line="420" w:lineRule="exact"/>
        <w:ind w:firstLine="0" w:firstLineChars="0"/>
        <w:rPr>
          <w:rFonts w:hint="eastAsia"/>
          <w:b/>
          <w:bCs/>
          <w:sz w:val="24"/>
        </w:rPr>
      </w:pPr>
      <w:r>
        <w:rPr>
          <w:rFonts w:hint="eastAsia"/>
          <w:b/>
          <w:bCs/>
          <w:sz w:val="24"/>
        </w:rPr>
        <w:t>（三）其他类似效力要求：</w:t>
      </w:r>
    </w:p>
    <w:p>
      <w:pPr>
        <w:pStyle w:val="43"/>
        <w:spacing w:line="420" w:lineRule="exact"/>
        <w:ind w:firstLine="0" w:firstLineChars="0"/>
        <w:rPr>
          <w:rFonts w:hint="eastAsia"/>
          <w:b/>
          <w:sz w:val="24"/>
        </w:rPr>
      </w:pPr>
      <w:r>
        <w:rPr>
          <w:rFonts w:hint="eastAsia"/>
          <w:sz w:val="24"/>
        </w:rPr>
        <w:t>（1）授权参加本次比选活动的供应商代表证明材料</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比选产品的资格、资质性及其他具有类似效力的要求</w:t>
      </w:r>
    </w:p>
    <w:p>
      <w:pPr>
        <w:rPr>
          <w:b/>
          <w:bCs/>
          <w:sz w:val="24"/>
        </w:rPr>
      </w:pPr>
      <w:r>
        <w:rPr>
          <w:rFonts w:hint="eastAsia" w:hAnsi="宋体"/>
          <w:b/>
          <w:bCs/>
          <w:sz w:val="24"/>
        </w:rPr>
        <w:t>（一）资格要求：无</w:t>
      </w:r>
    </w:p>
    <w:p>
      <w:pPr>
        <w:rPr>
          <w:b/>
          <w:bCs/>
          <w:sz w:val="24"/>
        </w:rPr>
      </w:pPr>
      <w:r>
        <w:rPr>
          <w:rFonts w:hint="eastAsia" w:hAnsi="宋体"/>
          <w:b/>
          <w:bCs/>
          <w:sz w:val="24"/>
        </w:rPr>
        <w:t>（二）资质性要求：无</w:t>
      </w:r>
    </w:p>
    <w:p>
      <w:pPr>
        <w:rPr>
          <w:rFonts w:hint="eastAsia" w:hAnsi="宋体"/>
          <w:b/>
          <w:bCs/>
          <w:sz w:val="24"/>
        </w:rPr>
      </w:pPr>
      <w:r>
        <w:rPr>
          <w:rFonts w:hint="eastAsia" w:hAnsi="宋体"/>
          <w:b/>
          <w:bCs/>
          <w:sz w:val="24"/>
        </w:rPr>
        <w:t>（三）其他类似效力要求：无</w:t>
      </w:r>
    </w:p>
    <w:p>
      <w:pPr>
        <w:pStyle w:val="43"/>
        <w:spacing w:line="420" w:lineRule="exact"/>
        <w:ind w:firstLine="0" w:firstLineChars="0"/>
        <w:rPr>
          <w:rFonts w:hint="eastAsia" w:ascii="宋体"/>
          <w:b/>
          <w:sz w:val="24"/>
        </w:rPr>
      </w:pPr>
      <w:r>
        <w:rPr>
          <w:rFonts w:hint="eastAsia"/>
          <w:b/>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20000元。</w:t>
      </w:r>
    </w:p>
    <w:p>
      <w:pPr>
        <w:pStyle w:val="43"/>
        <w:spacing w:line="420" w:lineRule="exact"/>
        <w:ind w:firstLine="472" w:firstLineChars="196"/>
        <w:rPr>
          <w:rFonts w:hint="eastAsia"/>
          <w:b/>
          <w:sz w:val="24"/>
        </w:rPr>
      </w:pPr>
      <w:r>
        <w:rPr>
          <w:rFonts w:hint="eastAsia" w:ascii="宋体"/>
          <w:b/>
          <w:sz w:val="24"/>
        </w:rPr>
        <w:t>2、</w:t>
      </w:r>
      <w:r>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rPr>
      </w:pPr>
    </w:p>
    <w:p>
      <w:pPr>
        <w:pStyle w:val="3"/>
        <w:jc w:val="center"/>
        <w:rPr>
          <w:rFonts w:hint="eastAsia"/>
          <w:sz w:val="36"/>
          <w:szCs w:val="36"/>
        </w:rPr>
      </w:pPr>
      <w:bookmarkStart w:id="131" w:name="_Toc1588"/>
      <w:r>
        <w:rPr>
          <w:rFonts w:hint="eastAsia"/>
          <w:sz w:val="36"/>
          <w:szCs w:val="36"/>
        </w:rPr>
        <w:br w:type="page"/>
      </w:r>
      <w:bookmarkStart w:id="132" w:name="_Toc29169"/>
      <w:r>
        <w:rPr>
          <w:rFonts w:hint="eastAsia"/>
          <w:sz w:val="36"/>
          <w:szCs w:val="36"/>
        </w:rPr>
        <w:t>第四章  供应商应当提供的资格、资质性及其他类似效力要求的相关证明材料</w:t>
      </w:r>
      <w:bookmarkEnd w:id="131"/>
      <w:bookmarkEnd w:id="132"/>
    </w:p>
    <w:p>
      <w:pPr>
        <w:rPr>
          <w:rFonts w:hint="eastAsia"/>
        </w:rPr>
      </w:pPr>
    </w:p>
    <w:p>
      <w:pPr>
        <w:pStyle w:val="4"/>
        <w:spacing w:line="360" w:lineRule="exact"/>
        <w:rPr>
          <w:rFonts w:hint="eastAsia" w:ascii="宋体" w:eastAsia="宋体"/>
          <w:sz w:val="24"/>
          <w:szCs w:val="24"/>
        </w:rPr>
      </w:pPr>
      <w:r>
        <w:rPr>
          <w:rFonts w:hint="eastAsia" w:ascii="宋体" w:eastAsia="宋体"/>
          <w:sz w:val="24"/>
          <w:szCs w:val="24"/>
        </w:rPr>
        <w:t>一、应当提供的供应商资格、资质性及其他类似效力要求的相关证明材料</w:t>
      </w:r>
    </w:p>
    <w:p>
      <w:pPr>
        <w:rPr>
          <w:rFonts w:hAnsi="宋体"/>
          <w:b/>
          <w:bCs/>
          <w:sz w:val="24"/>
        </w:rPr>
      </w:pPr>
      <w:r>
        <w:rPr>
          <w:rFonts w:hint="eastAsia" w:hAnsi="宋体"/>
          <w:b/>
          <w:bCs/>
          <w:sz w:val="24"/>
        </w:rPr>
        <w:t>（一）资格要求相关证明材料：</w:t>
      </w:r>
    </w:p>
    <w:p>
      <w:pPr>
        <w:pStyle w:val="43"/>
        <w:spacing w:line="420" w:lineRule="exact"/>
        <w:ind w:firstLine="0" w:firstLineChars="0"/>
        <w:rPr>
          <w:rFonts w:hint="eastAsia"/>
          <w:sz w:val="24"/>
        </w:rPr>
      </w:pPr>
      <w:r>
        <w:rPr>
          <w:rFonts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pPr>
        <w:pStyle w:val="43"/>
        <w:spacing w:line="420" w:lineRule="exact"/>
        <w:ind w:firstLine="0" w:firstLineChars="0"/>
        <w:rPr>
          <w:rFonts w:hint="eastAsia"/>
          <w:sz w:val="24"/>
        </w:rPr>
      </w:pPr>
      <w:r>
        <w:rPr>
          <w:rFonts w:hint="eastAsia"/>
          <w:sz w:val="24"/>
        </w:rPr>
        <w:t>2、具备良好商业信誉的证明材料（可提供承诺函）；</w:t>
      </w:r>
    </w:p>
    <w:p>
      <w:pPr>
        <w:pStyle w:val="43"/>
        <w:spacing w:line="420" w:lineRule="exact"/>
        <w:ind w:firstLine="0" w:firstLineChars="0"/>
        <w:rPr>
          <w:rFonts w:hint="eastAsia"/>
          <w:sz w:val="24"/>
        </w:rPr>
      </w:pPr>
      <w:r>
        <w:rPr>
          <w:rFonts w:hint="eastAsia"/>
          <w:sz w:val="24"/>
        </w:rPr>
        <w:t>3、具备健全的财务会计制度的证明材料。｛注：①可提供20</w:t>
      </w:r>
      <w:r>
        <w:rPr>
          <w:rFonts w:hint="eastAsia"/>
          <w:sz w:val="24"/>
          <w:lang w:val="en-US" w:eastAsia="zh-CN"/>
        </w:rPr>
        <w:t>20</w:t>
      </w:r>
      <w:r>
        <w:rPr>
          <w:rFonts w:hint="eastAsia"/>
          <w:sz w:val="24"/>
        </w:rPr>
        <w:t>或20</w:t>
      </w:r>
      <w:r>
        <w:rPr>
          <w:rFonts w:hint="eastAsia"/>
          <w:sz w:val="24"/>
          <w:lang w:val="en-US" w:eastAsia="zh-CN"/>
        </w:rPr>
        <w:t>21</w:t>
      </w:r>
      <w:r>
        <w:rPr>
          <w:rFonts w:hint="eastAsia"/>
          <w:sz w:val="24"/>
        </w:rPr>
        <w:t>年度供应商内部的财务报表复印件（至少包含资产负债表），②也可提供距文件递交截止日一年内银行出具的资信证明（复印件），③供应商注册时间至文件递交截止日不足一年的，也可提供在工商备案的公司章程（复印件）。｝</w:t>
      </w:r>
    </w:p>
    <w:p>
      <w:pPr>
        <w:pStyle w:val="43"/>
        <w:spacing w:line="420" w:lineRule="exact"/>
        <w:ind w:firstLine="0" w:firstLineChars="0"/>
        <w:rPr>
          <w:rFonts w:hint="eastAsia"/>
          <w:sz w:val="24"/>
        </w:rPr>
      </w:pPr>
      <w:r>
        <w:rPr>
          <w:rFonts w:hint="eastAsia"/>
          <w:sz w:val="24"/>
        </w:rPr>
        <w:t>4、具有依法缴纳税收和社会保障资金的良好记录（可提供承诺函）；</w:t>
      </w:r>
    </w:p>
    <w:p>
      <w:pPr>
        <w:pStyle w:val="43"/>
        <w:spacing w:line="420" w:lineRule="exact"/>
        <w:ind w:firstLine="0" w:firstLineChars="0"/>
        <w:rPr>
          <w:rFonts w:hint="eastAsia"/>
          <w:sz w:val="24"/>
        </w:rPr>
      </w:pPr>
      <w:r>
        <w:rPr>
          <w:rFonts w:hint="eastAsia"/>
          <w:sz w:val="24"/>
        </w:rPr>
        <w:t>5、具备履行合同所必需的设备和专业技术能力的证明材料（可提供承诺函）；</w:t>
      </w:r>
    </w:p>
    <w:p>
      <w:pPr>
        <w:pStyle w:val="43"/>
        <w:spacing w:line="420" w:lineRule="exact"/>
        <w:ind w:firstLine="0" w:firstLineChars="0"/>
        <w:rPr>
          <w:rFonts w:hint="eastAsia"/>
          <w:sz w:val="24"/>
        </w:rPr>
      </w:pPr>
      <w:r>
        <w:rPr>
          <w:rFonts w:hint="eastAsia"/>
          <w:sz w:val="24"/>
        </w:rPr>
        <w:t>6、参加政府采购活动前3年内在经营活动中没有重大违法记录的承诺函；</w:t>
      </w:r>
    </w:p>
    <w:p>
      <w:pPr>
        <w:pStyle w:val="43"/>
        <w:spacing w:line="420" w:lineRule="exact"/>
        <w:ind w:firstLine="0" w:firstLineChars="0"/>
        <w:rPr>
          <w:rFonts w:hint="eastAsia"/>
          <w:sz w:val="24"/>
        </w:rPr>
      </w:pPr>
      <w:r>
        <w:rPr>
          <w:rFonts w:hint="eastAsia"/>
          <w:sz w:val="24"/>
        </w:rPr>
        <w:t>7、具备法律、行政法规规定的其他条件的证明材料（可提供承诺函）；</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w:t>
      </w:r>
    </w:p>
    <w:p>
      <w:pPr>
        <w:rPr>
          <w:sz w:val="24"/>
        </w:rPr>
      </w:pPr>
      <w:r>
        <w:rPr>
          <w:rFonts w:hint="eastAsia"/>
          <w:sz w:val="24"/>
        </w:rPr>
        <w:t>（1）保函或银行下账回单复印件或本代理机构出具的保证金收据复印件或加盖本代理机构财务专用章的保证金交纳证明材料原件（注：①保证金交纳方式、金额符合比选文件要求；②复印件加盖公章或加盖本代理机构财务专用章的原件。）</w:t>
      </w:r>
    </w:p>
    <w:p>
      <w:pPr>
        <w:rPr>
          <w:sz w:val="24"/>
        </w:rPr>
      </w:pPr>
      <w:r>
        <w:rPr>
          <w:rFonts w:hint="eastAsia"/>
          <w:sz w:val="24"/>
        </w:rPr>
        <w:t>（2）法定代表人/单位负责人身份证明文件复印件。</w:t>
      </w:r>
    </w:p>
    <w:p>
      <w:pPr>
        <w:rPr>
          <w:sz w:val="24"/>
        </w:rPr>
      </w:pPr>
      <w:r>
        <w:rPr>
          <w:rFonts w:hint="eastAsia"/>
          <w:sz w:val="24"/>
        </w:rPr>
        <w:t>（3）法定代表人/单位负责人授权代理书原件及代理人身份证明文件复印件（注：①法定代表人/单位负责人授权代理书原件需加盖公章；②如比选</w:t>
      </w:r>
      <w:r>
        <w:rPr>
          <w:rFonts w:hint="eastAsia"/>
          <w:sz w:val="24"/>
          <w:lang w:eastAsia="zh-CN"/>
        </w:rPr>
        <w:t>申请</w:t>
      </w:r>
      <w:r>
        <w:rPr>
          <w:rFonts w:hint="eastAsia"/>
          <w:sz w:val="24"/>
        </w:rPr>
        <w:t>文件均由供应商法定代表人/单位负责人签字的且法定代表人/单位负责人本人参与比选的，则可不提供。）。</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应当提供的比选产品的资格、资质性及其他具有类似效力的要求的相关证明材料</w:t>
      </w:r>
    </w:p>
    <w:p>
      <w:pPr>
        <w:rPr>
          <w:sz w:val="24"/>
        </w:rPr>
      </w:pPr>
      <w:r>
        <w:rPr>
          <w:rFonts w:hint="eastAsia" w:hAnsi="宋体"/>
          <w:b/>
          <w:bCs/>
          <w:sz w:val="24"/>
        </w:rPr>
        <w:t>（一）资格要求相关证明材料：无</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（三）其他类似效力要求相关证明材料：无</w:t>
      </w:r>
    </w:p>
    <w:p>
      <w:pPr>
        <w:rPr>
          <w:rFonts w:hint="eastAsia"/>
        </w:rPr>
      </w:pPr>
    </w:p>
    <w:p>
      <w:pPr>
        <w:spacing w:line="360" w:lineRule="auto"/>
        <w:rPr>
          <w:rFonts w:hint="eastAsia" w:hAnsi="宋体"/>
          <w:b/>
          <w:bCs/>
          <w:sz w:val="24"/>
        </w:rPr>
      </w:pPr>
      <w:r>
        <w:rPr>
          <w:rFonts w:hint="eastAsia" w:hAnsi="宋体"/>
          <w:b/>
          <w:bCs/>
          <w:sz w:val="24"/>
        </w:rPr>
        <w:t>注：以上要求的资料复印件（身份证明文件除外）均须加盖比选单位的公章（鲜章）。</w:t>
      </w:r>
      <w:bookmarkStart w:id="133" w:name="_Toc217446093"/>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hAnsi="宋体"/>
          <w:b/>
          <w:bCs/>
          <w:sz w:val="24"/>
        </w:rPr>
      </w:pPr>
    </w:p>
    <w:p>
      <w:pPr>
        <w:pStyle w:val="9"/>
        <w:rPr>
          <w:rFonts w:hint="eastAsia" w:hAnsi="宋体"/>
          <w:b/>
          <w:bCs/>
          <w:sz w:val="24"/>
        </w:rPr>
      </w:pPr>
    </w:p>
    <w:p>
      <w:pPr>
        <w:rPr>
          <w:rFonts w:hint="eastAsia"/>
        </w:rPr>
      </w:pPr>
    </w:p>
    <w:p>
      <w:pPr>
        <w:pStyle w:val="3"/>
        <w:pageBreakBefore w:val="0"/>
        <w:widowControl w:val="0"/>
        <w:kinsoku/>
        <w:wordWrap/>
        <w:overflowPunct/>
        <w:topLinePunct w:val="0"/>
        <w:autoSpaceDE/>
        <w:autoSpaceDN/>
        <w:bidi w:val="0"/>
        <w:adjustRightInd/>
        <w:snapToGrid/>
        <w:spacing w:line="400" w:lineRule="exact"/>
        <w:jc w:val="center"/>
        <w:textAlignment w:val="auto"/>
        <w:rPr>
          <w:rFonts w:hint="eastAsia"/>
          <w:sz w:val="36"/>
          <w:szCs w:val="36"/>
        </w:rPr>
      </w:pPr>
      <w:bookmarkStart w:id="134" w:name="_Toc26776"/>
      <w:r>
        <w:rPr>
          <w:rFonts w:hint="eastAsia"/>
          <w:sz w:val="36"/>
          <w:szCs w:val="36"/>
        </w:rPr>
        <w:t>第五章  比选项目商务</w:t>
      </w:r>
      <w:r>
        <w:rPr>
          <w:rFonts w:hint="eastAsia"/>
          <w:sz w:val="36"/>
          <w:szCs w:val="36"/>
          <w:lang w:eastAsia="zh-CN"/>
        </w:rPr>
        <w:t>、建设</w:t>
      </w:r>
      <w:r>
        <w:rPr>
          <w:rFonts w:hint="eastAsia"/>
          <w:sz w:val="36"/>
          <w:szCs w:val="36"/>
        </w:rPr>
        <w:t>及其他要求</w:t>
      </w:r>
      <w:bookmarkEnd w:id="134"/>
    </w:p>
    <w:bookmarkEnd w:id="133"/>
    <w:p>
      <w:pPr>
        <w:pStyle w:val="4"/>
        <w:pageBreakBefore w:val="0"/>
        <w:widowControl w:val="0"/>
        <w:kinsoku/>
        <w:wordWrap/>
        <w:overflowPunct/>
        <w:topLinePunct w:val="0"/>
        <w:autoSpaceDE/>
        <w:autoSpaceDN/>
        <w:bidi w:val="0"/>
        <w:adjustRightInd/>
        <w:snapToGrid/>
        <w:spacing w:line="400" w:lineRule="exact"/>
        <w:ind w:firstLine="236" w:firstLineChars="98"/>
        <w:textAlignment w:val="auto"/>
        <w:rPr>
          <w:rFonts w:hint="eastAsia" w:ascii="宋体" w:hAnsi="宋体"/>
          <w:sz w:val="24"/>
          <w:szCs w:val="24"/>
        </w:rPr>
      </w:pPr>
      <w:bookmarkStart w:id="135" w:name="_Toc217446095"/>
      <w:r>
        <w:rPr>
          <w:rFonts w:hint="eastAsia" w:ascii="宋体" w:hAnsi="宋体"/>
          <w:sz w:val="24"/>
          <w:szCs w:val="24"/>
        </w:rPr>
        <w:t>一、商务要求</w:t>
      </w:r>
    </w:p>
    <w:p>
      <w:pPr>
        <w:spacing w:line="440" w:lineRule="exact"/>
        <w:ind w:firstLine="481" w:firstLineChars="200"/>
        <w:rPr>
          <w:rFonts w:hint="eastAsia" w:ascii="宋体" w:hAnsi="宋体" w:eastAsia="宋体" w:cs="Times New Roman"/>
          <w:b/>
          <w:bCs w:val="0"/>
          <w:color w:val="auto"/>
          <w:sz w:val="24"/>
          <w:shd w:val="clear" w:color="auto" w:fill="auto"/>
        </w:rPr>
      </w:pPr>
      <w:r>
        <w:rPr>
          <w:rFonts w:hint="eastAsia" w:ascii="宋体" w:hAnsi="宋体" w:eastAsia="宋体" w:cs="Times New Roman"/>
          <w:b/>
          <w:bCs w:val="0"/>
          <w:color w:val="auto"/>
          <w:sz w:val="24"/>
          <w:shd w:val="clear" w:color="auto" w:fill="auto"/>
        </w:rPr>
        <w:t>（一）服务工期及地点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rPr>
      </w:pPr>
      <w:r>
        <w:rPr>
          <w:rFonts w:hint="eastAsia" w:ascii="宋体" w:hAnsi="宋体"/>
          <w:bCs/>
          <w:color w:val="000000"/>
          <w:sz w:val="24"/>
          <w:highlight w:val="none"/>
        </w:rPr>
        <w:t>1.服务工期：合同签订生效至</w:t>
      </w:r>
      <w:r>
        <w:rPr>
          <w:rFonts w:hint="eastAsia" w:ascii="宋体" w:hAnsi="宋体"/>
          <w:bCs/>
          <w:color w:val="auto"/>
          <w:sz w:val="24"/>
          <w:highlight w:val="none"/>
        </w:rPr>
        <w:t>20</w:t>
      </w:r>
      <w:r>
        <w:rPr>
          <w:rFonts w:hint="eastAsia" w:ascii="宋体" w:hAnsi="宋体"/>
          <w:bCs/>
          <w:color w:val="auto"/>
          <w:sz w:val="24"/>
          <w:highlight w:val="none"/>
          <w:lang w:val="en-US" w:eastAsia="zh-CN"/>
        </w:rPr>
        <w:t>22</w:t>
      </w:r>
      <w:r>
        <w:rPr>
          <w:rFonts w:hint="eastAsia" w:ascii="宋体" w:hAnsi="宋体"/>
          <w:bCs/>
          <w:color w:val="auto"/>
          <w:sz w:val="24"/>
          <w:highlight w:val="none"/>
        </w:rPr>
        <w:t>年</w:t>
      </w:r>
      <w:r>
        <w:rPr>
          <w:rFonts w:hint="eastAsia" w:ascii="宋体" w:hAnsi="宋体"/>
          <w:bCs/>
          <w:color w:val="auto"/>
          <w:sz w:val="24"/>
          <w:highlight w:val="none"/>
          <w:lang w:val="en-US" w:eastAsia="zh-CN"/>
        </w:rPr>
        <w:t>8</w:t>
      </w:r>
      <w:r>
        <w:rPr>
          <w:rFonts w:hint="eastAsia" w:ascii="宋体" w:hAnsi="宋体"/>
          <w:bCs/>
          <w:color w:val="auto"/>
          <w:sz w:val="24"/>
          <w:highlight w:val="none"/>
        </w:rPr>
        <w:t>月</w:t>
      </w:r>
      <w:r>
        <w:rPr>
          <w:rFonts w:hint="eastAsia" w:ascii="宋体" w:hAnsi="宋体"/>
          <w:bCs/>
          <w:color w:val="auto"/>
          <w:sz w:val="24"/>
          <w:highlight w:val="none"/>
          <w:lang w:val="en-US" w:eastAsia="zh-CN"/>
        </w:rPr>
        <w:t>31</w:t>
      </w:r>
      <w:r>
        <w:rPr>
          <w:rFonts w:hint="eastAsia" w:ascii="宋体" w:hAnsi="宋体"/>
          <w:bCs/>
          <w:color w:val="auto"/>
          <w:sz w:val="24"/>
          <w:highlight w:val="none"/>
        </w:rPr>
        <w:t>日</w:t>
      </w:r>
      <w:r>
        <w:rPr>
          <w:rFonts w:hint="eastAsia" w:ascii="宋体" w:hAnsi="宋体"/>
          <w:bCs/>
          <w:color w:val="000000"/>
          <w:sz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rPr>
      </w:pPr>
      <w:r>
        <w:rPr>
          <w:rFonts w:hint="eastAsia" w:ascii="宋体" w:hAnsi="宋体"/>
          <w:bCs/>
          <w:color w:val="000000"/>
          <w:sz w:val="24"/>
          <w:highlight w:val="none"/>
        </w:rPr>
        <w:t xml:space="preserve">2.服务地点: </w:t>
      </w:r>
      <w:r>
        <w:rPr>
          <w:rFonts w:hint="eastAsia" w:ascii="宋体" w:hAnsi="宋体"/>
          <w:bCs/>
          <w:color w:val="000000"/>
          <w:sz w:val="24"/>
          <w:highlight w:val="none"/>
          <w:lang w:eastAsia="zh-CN"/>
        </w:rPr>
        <w:t>采购人指定地点</w:t>
      </w:r>
      <w:r>
        <w:rPr>
          <w:rFonts w:hint="eastAsia" w:ascii="宋体" w:hAnsi="宋体"/>
          <w:bCs/>
          <w:color w:val="000000"/>
          <w:sz w:val="24"/>
          <w:highlight w:val="none"/>
        </w:rPr>
        <w:t>。</w:t>
      </w:r>
    </w:p>
    <w:p>
      <w:pPr>
        <w:spacing w:line="440" w:lineRule="exact"/>
        <w:ind w:firstLine="481" w:firstLineChars="200"/>
        <w:rPr>
          <w:rFonts w:hint="eastAsia" w:ascii="宋体" w:hAnsi="宋体"/>
          <w:b/>
          <w:bCs w:val="0"/>
          <w:color w:val="auto"/>
          <w:sz w:val="24"/>
          <w:shd w:val="clear" w:color="auto" w:fill="auto"/>
        </w:rPr>
      </w:pPr>
      <w:r>
        <w:rPr>
          <w:rFonts w:hint="eastAsia" w:ascii="宋体" w:hAnsi="宋体"/>
          <w:b/>
          <w:bCs w:val="0"/>
          <w:color w:val="auto"/>
          <w:sz w:val="24"/>
          <w:shd w:val="clear" w:color="auto" w:fill="auto"/>
          <w:lang w:eastAsia="zh-CN"/>
        </w:rPr>
        <w:t>（二）</w:t>
      </w:r>
      <w:r>
        <w:rPr>
          <w:rFonts w:hint="eastAsia" w:ascii="宋体" w:hAnsi="宋体"/>
          <w:b/>
          <w:bCs w:val="0"/>
          <w:color w:val="auto"/>
          <w:sz w:val="24"/>
          <w:shd w:val="clear" w:color="auto" w:fill="auto"/>
        </w:rPr>
        <w:t>付款方式和条件</w:t>
      </w:r>
    </w:p>
    <w:p>
      <w:pPr>
        <w:pStyle w:val="47"/>
        <w:spacing w:line="480" w:lineRule="exact"/>
        <w:ind w:firstLine="480"/>
        <w:rPr>
          <w:rFonts w:hint="eastAsia" w:ascii="宋体" w:hAnsi="宋体" w:eastAsia="宋体"/>
          <w:color w:val="auto"/>
          <w:sz w:val="24"/>
          <w:shd w:val="clear" w:color="auto" w:fill="auto"/>
          <w:lang w:eastAsia="zh-CN"/>
        </w:rPr>
      </w:pPr>
      <w:r>
        <w:rPr>
          <w:rFonts w:hint="eastAsia" w:ascii="宋体" w:hAnsi="宋体"/>
          <w:color w:val="auto"/>
          <w:sz w:val="24"/>
          <w:shd w:val="clear" w:color="auto" w:fill="auto"/>
        </w:rPr>
        <w:t>1.合同签订生效后的7个工作日内，甲方支付合同总金额的60%给乙方，最终验收合格后7个工作日内</w:t>
      </w:r>
      <w:r>
        <w:rPr>
          <w:rFonts w:hint="eastAsia" w:ascii="宋体" w:hAnsi="宋体"/>
          <w:color w:val="auto"/>
          <w:sz w:val="24"/>
          <w:shd w:val="clear" w:color="auto" w:fill="auto"/>
          <w:lang w:eastAsia="zh-CN"/>
        </w:rPr>
        <w:t>，</w:t>
      </w:r>
      <w:r>
        <w:rPr>
          <w:rFonts w:hint="eastAsia" w:ascii="宋体" w:hAnsi="宋体"/>
          <w:color w:val="auto"/>
          <w:sz w:val="24"/>
          <w:shd w:val="clear" w:color="auto" w:fill="auto"/>
        </w:rPr>
        <w:t>甲方支付剩余款项，即合同总金额的</w:t>
      </w:r>
      <w:r>
        <w:rPr>
          <w:rFonts w:hint="eastAsia" w:ascii="宋体" w:hAnsi="宋体"/>
          <w:color w:val="auto"/>
          <w:sz w:val="24"/>
          <w:shd w:val="clear" w:color="auto" w:fill="auto"/>
          <w:lang w:val="en-US" w:eastAsia="zh-CN"/>
        </w:rPr>
        <w:t>4</w:t>
      </w:r>
      <w:r>
        <w:rPr>
          <w:rFonts w:hint="eastAsia" w:ascii="宋体" w:hAnsi="宋体"/>
          <w:color w:val="auto"/>
          <w:sz w:val="24"/>
          <w:shd w:val="clear" w:color="auto" w:fill="auto"/>
        </w:rPr>
        <w:t>0%给乙方</w:t>
      </w:r>
      <w:r>
        <w:rPr>
          <w:rFonts w:hint="eastAsia" w:ascii="宋体" w:hAnsi="宋体"/>
          <w:color w:val="auto"/>
          <w:sz w:val="24"/>
          <w:shd w:val="clear" w:color="auto" w:fill="auto"/>
          <w:lang w:eastAsia="zh-CN"/>
        </w:rPr>
        <w:t>。</w:t>
      </w:r>
    </w:p>
    <w:p>
      <w:pPr>
        <w:pStyle w:val="47"/>
        <w:spacing w:line="480" w:lineRule="exact"/>
        <w:ind w:firstLine="480"/>
        <w:rPr>
          <w:rFonts w:hint="eastAsia" w:ascii="宋体" w:hAnsi="宋体"/>
          <w:color w:val="auto"/>
          <w:sz w:val="24"/>
          <w:shd w:val="clear" w:color="auto" w:fill="auto"/>
        </w:rPr>
      </w:pPr>
      <w:r>
        <w:rPr>
          <w:rFonts w:hint="eastAsia" w:ascii="宋体" w:hAnsi="宋体"/>
          <w:color w:val="auto"/>
          <w:sz w:val="24"/>
          <w:shd w:val="clear" w:color="auto" w:fill="auto"/>
          <w:lang w:val="en-US" w:eastAsia="zh-CN"/>
        </w:rPr>
        <w:t>2.</w:t>
      </w:r>
      <w:r>
        <w:rPr>
          <w:rFonts w:hint="eastAsia" w:ascii="宋体" w:hAnsi="宋体"/>
          <w:color w:val="auto"/>
          <w:sz w:val="24"/>
          <w:shd w:val="clear" w:color="auto" w:fill="auto"/>
        </w:rPr>
        <w:t>每次付款前，乙方必须向甲方出具合法有效完整的完税发票及有效凭证资料进行支付结算。</w:t>
      </w:r>
    </w:p>
    <w:p>
      <w:pPr>
        <w:spacing w:line="440" w:lineRule="exact"/>
        <w:ind w:firstLine="481" w:firstLineChars="200"/>
        <w:rPr>
          <w:rFonts w:hint="eastAsia" w:ascii="宋体" w:hAnsi="宋体" w:eastAsia="宋体" w:cs="Times New Roman"/>
          <w:b/>
          <w:bCs w:val="0"/>
          <w:color w:val="auto"/>
          <w:sz w:val="24"/>
          <w:highlight w:val="none"/>
          <w:shd w:val="clear" w:color="auto" w:fill="auto"/>
          <w:lang w:eastAsia="zh-CN"/>
        </w:rPr>
      </w:pPr>
      <w:r>
        <w:rPr>
          <w:rFonts w:hint="eastAsia" w:ascii="宋体" w:hAnsi="宋体" w:eastAsia="宋体" w:cs="Times New Roman"/>
          <w:b/>
          <w:bCs w:val="0"/>
          <w:color w:val="auto"/>
          <w:sz w:val="24"/>
          <w:highlight w:val="none"/>
          <w:shd w:val="clear" w:color="auto" w:fill="auto"/>
          <w:lang w:eastAsia="zh-CN"/>
        </w:rPr>
        <w:t>（三）质量保证和售后服务</w:t>
      </w:r>
    </w:p>
    <w:p>
      <w:pPr>
        <w:spacing w:line="440" w:lineRule="exact"/>
        <w:ind w:firstLine="480" w:firstLineChars="200"/>
        <w:rPr>
          <w:rFonts w:hint="eastAsia" w:ascii="宋体" w:hAnsi="宋体" w:eastAsia="宋体" w:cs="Times New Roman"/>
          <w:bCs/>
          <w:color w:val="auto"/>
          <w:sz w:val="24"/>
          <w:highlight w:val="none"/>
          <w:shd w:val="clear" w:color="auto" w:fill="auto"/>
          <w:lang w:val="en-US" w:eastAsia="zh-CN"/>
        </w:rPr>
      </w:pPr>
      <w:r>
        <w:rPr>
          <w:rFonts w:hint="eastAsia" w:ascii="宋体" w:hAnsi="宋体" w:eastAsia="宋体" w:cs="Times New Roman"/>
          <w:bCs/>
          <w:color w:val="auto"/>
          <w:sz w:val="24"/>
          <w:highlight w:val="none"/>
          <w:shd w:val="clear" w:color="auto" w:fill="auto"/>
          <w:lang w:val="en-US" w:eastAsia="zh-CN"/>
        </w:rPr>
        <w:t>1.供应商应保证在采购方规定的期限内完成项目；</w:t>
      </w:r>
    </w:p>
    <w:p>
      <w:pPr>
        <w:spacing w:line="440" w:lineRule="exact"/>
        <w:ind w:firstLine="480" w:firstLineChars="200"/>
        <w:rPr>
          <w:rFonts w:hint="eastAsia" w:ascii="宋体" w:hAnsi="宋体" w:eastAsia="宋体" w:cs="Times New Roman"/>
          <w:bCs/>
          <w:color w:val="auto"/>
          <w:sz w:val="24"/>
          <w:highlight w:val="none"/>
          <w:shd w:val="clear" w:color="auto" w:fill="auto"/>
          <w:lang w:val="en-US" w:eastAsia="zh-CN"/>
        </w:rPr>
      </w:pPr>
      <w:r>
        <w:rPr>
          <w:rFonts w:hint="eastAsia" w:ascii="宋体" w:hAnsi="宋体" w:eastAsia="宋体" w:cs="Times New Roman"/>
          <w:bCs/>
          <w:color w:val="auto"/>
          <w:sz w:val="24"/>
          <w:highlight w:val="none"/>
          <w:shd w:val="clear" w:color="auto" w:fill="auto"/>
          <w:lang w:val="en-US" w:eastAsia="zh-CN"/>
        </w:rPr>
        <w:t>2.供应商应保证投入的人员、设备满足采购方需要；</w:t>
      </w:r>
    </w:p>
    <w:p>
      <w:pPr>
        <w:spacing w:line="440" w:lineRule="exact"/>
        <w:ind w:firstLine="480" w:firstLineChars="200"/>
        <w:rPr>
          <w:rFonts w:hint="eastAsia"/>
          <w:color w:val="auto"/>
          <w:shd w:val="clear" w:color="auto" w:fill="auto"/>
          <w:lang w:val="en-US"/>
        </w:rPr>
      </w:pPr>
      <w:r>
        <w:rPr>
          <w:rFonts w:hint="eastAsia" w:ascii="宋体" w:hAnsi="宋体" w:eastAsia="宋体" w:cs="Times New Roman"/>
          <w:bCs/>
          <w:color w:val="auto"/>
          <w:sz w:val="24"/>
          <w:highlight w:val="none"/>
          <w:shd w:val="clear" w:color="auto" w:fill="auto"/>
          <w:lang w:val="en-US" w:eastAsia="zh-CN"/>
        </w:rPr>
        <w:t>3.采购方需要作出调整修改的，供应商应及时安排人员修改。</w:t>
      </w:r>
    </w:p>
    <w:p>
      <w:pPr>
        <w:spacing w:line="440" w:lineRule="exact"/>
        <w:ind w:firstLine="481" w:firstLineChars="200"/>
        <w:rPr>
          <w:rFonts w:hint="eastAsia" w:ascii="宋体" w:hAnsi="宋体" w:eastAsia="宋体" w:cs="Times New Roman"/>
          <w:b/>
          <w:bCs w:val="0"/>
          <w:color w:val="auto"/>
          <w:sz w:val="24"/>
          <w:highlight w:val="none"/>
          <w:shd w:val="clear" w:color="auto" w:fill="auto"/>
          <w:lang w:eastAsia="zh-CN"/>
        </w:rPr>
      </w:pPr>
      <w:r>
        <w:rPr>
          <w:rFonts w:hint="eastAsia" w:ascii="宋体" w:hAnsi="宋体" w:eastAsia="宋体" w:cs="Times New Roman"/>
          <w:b/>
          <w:bCs w:val="0"/>
          <w:color w:val="auto"/>
          <w:sz w:val="24"/>
          <w:highlight w:val="none"/>
          <w:shd w:val="clear" w:color="auto" w:fill="auto"/>
          <w:lang w:eastAsia="zh-CN"/>
        </w:rPr>
        <w:t>（四）知识产权要求</w:t>
      </w:r>
    </w:p>
    <w:p>
      <w:pPr>
        <w:spacing w:line="440" w:lineRule="exact"/>
        <w:ind w:firstLine="480" w:firstLineChars="200"/>
        <w:rPr>
          <w:rFonts w:hint="eastAsia" w:ascii="宋体" w:hAnsi="宋体" w:eastAsia="宋体" w:cs="Times New Roman"/>
          <w:bCs/>
          <w:color w:val="auto"/>
          <w:sz w:val="24"/>
          <w:highlight w:val="none"/>
          <w:shd w:val="clear" w:color="auto" w:fill="auto"/>
          <w:lang w:eastAsia="zh-CN"/>
        </w:rPr>
      </w:pPr>
      <w:r>
        <w:rPr>
          <w:rFonts w:hint="eastAsia" w:ascii="宋体" w:hAnsi="宋体" w:eastAsia="宋体" w:cs="Times New Roman"/>
          <w:bCs/>
          <w:color w:val="auto"/>
          <w:sz w:val="24"/>
          <w:highlight w:val="none"/>
          <w:shd w:val="clear" w:color="auto" w:fill="auto"/>
          <w:lang w:eastAsia="zh-CN"/>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widowControl/>
        <w:spacing w:line="440" w:lineRule="exact"/>
        <w:ind w:firstLine="480" w:firstLineChars="200"/>
        <w:jc w:val="left"/>
        <w:rPr>
          <w:rFonts w:hint="eastAsia"/>
          <w:color w:val="auto"/>
          <w:shd w:val="clear" w:color="auto" w:fill="auto"/>
          <w:lang w:eastAsia="zh-CN"/>
        </w:rPr>
      </w:pPr>
      <w:r>
        <w:rPr>
          <w:rFonts w:hint="eastAsia" w:ascii="宋体" w:hAnsi="宋体" w:eastAsia="宋体" w:cs="Times New Roman"/>
          <w:b w:val="0"/>
          <w:bCs/>
          <w:i w:val="0"/>
          <w:color w:val="auto"/>
          <w:sz w:val="24"/>
          <w:highlight w:val="none"/>
          <w:shd w:val="clear" w:color="auto" w:fill="auto"/>
        </w:rPr>
        <w:t>在项目完成以后，成交人应向采购人提供该项目所有技术成果、项目建设文档、相关报告等，该项目知识产权及成果归采购人所有。</w:t>
      </w:r>
    </w:p>
    <w:p>
      <w:pPr>
        <w:spacing w:line="440" w:lineRule="exact"/>
        <w:ind w:firstLine="481" w:firstLineChars="200"/>
        <w:rPr>
          <w:rFonts w:hint="eastAsia" w:ascii="宋体" w:hAnsi="宋体" w:eastAsia="宋体" w:cs="Times New Roman"/>
          <w:b/>
          <w:bCs w:val="0"/>
          <w:color w:val="auto"/>
          <w:sz w:val="24"/>
          <w:highlight w:val="none"/>
          <w:shd w:val="clear" w:color="auto" w:fill="auto"/>
        </w:rPr>
      </w:pPr>
      <w:r>
        <w:rPr>
          <w:rFonts w:hint="eastAsia" w:ascii="宋体" w:hAnsi="宋体" w:eastAsia="宋体" w:cs="Times New Roman"/>
          <w:b/>
          <w:bCs w:val="0"/>
          <w:color w:val="auto"/>
          <w:sz w:val="24"/>
          <w:highlight w:val="none"/>
          <w:shd w:val="clear" w:color="auto" w:fill="auto"/>
          <w:lang w:eastAsia="zh-CN"/>
        </w:rPr>
        <w:t>（五）</w:t>
      </w:r>
      <w:r>
        <w:rPr>
          <w:rFonts w:hint="eastAsia" w:ascii="宋体" w:hAnsi="宋体" w:eastAsia="宋体" w:cs="Times New Roman"/>
          <w:b/>
          <w:bCs w:val="0"/>
          <w:color w:val="auto"/>
          <w:sz w:val="24"/>
          <w:highlight w:val="none"/>
          <w:shd w:val="clear" w:color="auto" w:fill="auto"/>
        </w:rPr>
        <w:t>保密要求</w:t>
      </w:r>
    </w:p>
    <w:p>
      <w:pPr>
        <w:spacing w:line="440" w:lineRule="exact"/>
        <w:ind w:firstLine="480" w:firstLineChars="200"/>
        <w:rPr>
          <w:rFonts w:hint="eastAsia" w:ascii="宋体" w:hAnsi="宋体" w:eastAsia="宋体" w:cs="Times New Roman"/>
          <w:bCs/>
          <w:color w:val="auto"/>
          <w:sz w:val="24"/>
          <w:highlight w:val="none"/>
          <w:shd w:val="clear" w:color="auto" w:fill="auto"/>
          <w:lang w:eastAsia="zh-CN"/>
        </w:rPr>
      </w:pPr>
      <w:r>
        <w:rPr>
          <w:rFonts w:hint="eastAsia" w:ascii="宋体" w:hAnsi="宋体" w:eastAsia="宋体" w:cs="Times New Roman"/>
          <w:bCs/>
          <w:color w:val="auto"/>
          <w:sz w:val="24"/>
          <w:highlight w:val="none"/>
          <w:shd w:val="clear" w:color="auto" w:fill="auto"/>
          <w:lang w:eastAsia="zh-CN"/>
        </w:rPr>
        <w:t>供应商</w:t>
      </w:r>
      <w:r>
        <w:rPr>
          <w:rFonts w:hint="eastAsia" w:ascii="宋体" w:hAnsi="宋体" w:eastAsia="宋体" w:cs="Times New Roman"/>
          <w:bCs/>
          <w:color w:val="auto"/>
          <w:sz w:val="24"/>
          <w:highlight w:val="none"/>
          <w:shd w:val="clear" w:color="auto" w:fill="auto"/>
        </w:rPr>
        <w:t>在</w:t>
      </w:r>
      <w:r>
        <w:rPr>
          <w:rFonts w:hint="eastAsia" w:ascii="宋体" w:hAnsi="宋体" w:cs="Times New Roman"/>
          <w:bCs/>
          <w:color w:val="auto"/>
          <w:sz w:val="24"/>
          <w:highlight w:val="none"/>
          <w:shd w:val="clear" w:color="auto" w:fill="auto"/>
          <w:lang w:eastAsia="zh-CN"/>
        </w:rPr>
        <w:t>服务</w:t>
      </w:r>
      <w:r>
        <w:rPr>
          <w:rFonts w:hint="eastAsia" w:ascii="宋体" w:hAnsi="宋体" w:eastAsia="宋体" w:cs="Times New Roman"/>
          <w:bCs/>
          <w:color w:val="auto"/>
          <w:sz w:val="24"/>
          <w:highlight w:val="none"/>
          <w:shd w:val="clear" w:color="auto" w:fill="auto"/>
        </w:rPr>
        <w:t>过程中因工作需要接触</w:t>
      </w:r>
      <w:r>
        <w:rPr>
          <w:rFonts w:hint="eastAsia" w:ascii="宋体" w:hAnsi="宋体" w:eastAsia="宋体" w:cs="Times New Roman"/>
          <w:bCs/>
          <w:color w:val="auto"/>
          <w:sz w:val="24"/>
          <w:highlight w:val="none"/>
          <w:shd w:val="clear" w:color="auto" w:fill="auto"/>
          <w:lang w:eastAsia="zh-CN"/>
        </w:rPr>
        <w:t>四川省文物局的</w:t>
      </w:r>
      <w:r>
        <w:rPr>
          <w:rFonts w:hint="eastAsia" w:ascii="宋体" w:hAnsi="宋体" w:eastAsia="宋体" w:cs="Times New Roman"/>
          <w:bCs/>
          <w:color w:val="auto"/>
          <w:sz w:val="24"/>
          <w:highlight w:val="none"/>
          <w:shd w:val="clear" w:color="auto" w:fill="auto"/>
        </w:rPr>
        <w:t>各种文档、记录、笔记、数据、源程序清单、配置参数、提纲、模型及其他媒介形式的资料严格保密，不得利用</w:t>
      </w:r>
      <w:r>
        <w:rPr>
          <w:rFonts w:hint="eastAsia" w:ascii="宋体" w:hAnsi="宋体" w:cs="Times New Roman"/>
          <w:bCs/>
          <w:color w:val="auto"/>
          <w:sz w:val="24"/>
          <w:highlight w:val="none"/>
          <w:shd w:val="clear" w:color="auto" w:fill="auto"/>
          <w:lang w:eastAsia="zh-CN"/>
        </w:rPr>
        <w:t>项目建设</w:t>
      </w:r>
      <w:r>
        <w:rPr>
          <w:rFonts w:hint="eastAsia" w:ascii="宋体" w:hAnsi="宋体" w:eastAsia="宋体" w:cs="Times New Roman"/>
          <w:bCs/>
          <w:color w:val="auto"/>
          <w:sz w:val="24"/>
          <w:highlight w:val="none"/>
          <w:shd w:val="clear" w:color="auto" w:fill="auto"/>
        </w:rPr>
        <w:t>中的任何数据进行其他有损采购</w:t>
      </w:r>
      <w:r>
        <w:rPr>
          <w:rFonts w:hint="eastAsia" w:ascii="宋体" w:hAnsi="宋体" w:eastAsia="宋体" w:cs="Times New Roman"/>
          <w:bCs/>
          <w:color w:val="auto"/>
          <w:sz w:val="24"/>
          <w:highlight w:val="none"/>
          <w:shd w:val="clear" w:color="auto" w:fill="auto"/>
          <w:lang w:eastAsia="zh-CN"/>
        </w:rPr>
        <w:t>方</w:t>
      </w:r>
      <w:r>
        <w:rPr>
          <w:rFonts w:hint="eastAsia" w:ascii="宋体" w:hAnsi="宋体" w:eastAsia="宋体" w:cs="Times New Roman"/>
          <w:bCs/>
          <w:color w:val="auto"/>
          <w:sz w:val="24"/>
          <w:highlight w:val="none"/>
          <w:shd w:val="clear" w:color="auto" w:fill="auto"/>
        </w:rPr>
        <w:t>利益的活动。</w:t>
      </w:r>
    </w:p>
    <w:p>
      <w:pPr>
        <w:pStyle w:val="4"/>
        <w:pageBreakBefore w:val="0"/>
        <w:widowControl w:val="0"/>
        <w:kinsoku/>
        <w:wordWrap/>
        <w:overflowPunct/>
        <w:topLinePunct w:val="0"/>
        <w:autoSpaceDE/>
        <w:autoSpaceDN/>
        <w:bidi w:val="0"/>
        <w:adjustRightInd/>
        <w:snapToGrid/>
        <w:spacing w:line="400" w:lineRule="exact"/>
        <w:ind w:firstLine="236" w:firstLineChars="98"/>
        <w:textAlignment w:val="auto"/>
        <w:rPr>
          <w:rFonts w:hint="eastAsia" w:ascii="宋体" w:hAnsi="宋体"/>
          <w:color w:val="000000"/>
          <w:sz w:val="24"/>
          <w:szCs w:val="24"/>
        </w:rPr>
      </w:pPr>
      <w:r>
        <w:rPr>
          <w:rFonts w:hint="eastAsia" w:ascii="宋体" w:hAnsi="宋体"/>
          <w:color w:val="000000"/>
          <w:sz w:val="24"/>
          <w:szCs w:val="24"/>
        </w:rPr>
        <w:t>二、</w:t>
      </w:r>
      <w:bookmarkEnd w:id="135"/>
      <w:r>
        <w:rPr>
          <w:rFonts w:hint="eastAsia" w:ascii="宋体" w:hAnsi="宋体"/>
          <w:color w:val="000000"/>
          <w:sz w:val="24"/>
          <w:szCs w:val="24"/>
          <w:lang w:eastAsia="zh-CN"/>
        </w:rPr>
        <w:t>建设</w:t>
      </w:r>
      <w:r>
        <w:rPr>
          <w:rFonts w:hint="eastAsia" w:ascii="宋体" w:hAnsi="宋体"/>
          <w:color w:val="000000"/>
          <w:sz w:val="24"/>
          <w:szCs w:val="24"/>
        </w:rPr>
        <w:t>内容及要求</w:t>
      </w:r>
      <w:bookmarkStart w:id="136" w:name="_Toc518981114"/>
      <w:bookmarkStart w:id="137" w:name="_Toc401937331"/>
      <w:bookmarkStart w:id="138" w:name="_Toc450318109"/>
    </w:p>
    <w:p>
      <w:pPr>
        <w:pStyle w:val="4"/>
        <w:pageBreakBefore w:val="0"/>
        <w:widowControl w:val="0"/>
        <w:kinsoku/>
        <w:wordWrap/>
        <w:overflowPunct/>
        <w:topLinePunct w:val="0"/>
        <w:autoSpaceDE/>
        <w:autoSpaceDN/>
        <w:bidi w:val="0"/>
        <w:adjustRightInd/>
        <w:snapToGrid/>
        <w:spacing w:line="400" w:lineRule="exact"/>
        <w:ind w:firstLine="481" w:firstLineChars="200"/>
        <w:textAlignment w:val="auto"/>
        <w:rPr>
          <w:rFonts w:hint="eastAsia" w:ascii="宋体" w:hAnsi="宋体" w:eastAsia="宋体"/>
          <w:color w:val="000000"/>
          <w:kern w:val="0"/>
          <w:sz w:val="24"/>
        </w:rPr>
      </w:pPr>
      <w:r>
        <w:rPr>
          <w:rFonts w:hint="eastAsia" w:ascii="宋体" w:hAnsi="宋体"/>
          <w:color w:val="000000"/>
          <w:kern w:val="0"/>
          <w:sz w:val="24"/>
        </w:rPr>
        <w:t>（一）</w:t>
      </w:r>
      <w:bookmarkEnd w:id="136"/>
      <w:bookmarkEnd w:id="137"/>
      <w:bookmarkEnd w:id="138"/>
      <w:r>
        <w:rPr>
          <w:rFonts w:hint="eastAsia" w:ascii="宋体" w:hAnsi="宋体"/>
          <w:color w:val="000000"/>
          <w:kern w:val="0"/>
          <w:sz w:val="24"/>
          <w:lang w:eastAsia="zh-CN"/>
        </w:rPr>
        <w:t>建设</w:t>
      </w:r>
      <w:r>
        <w:rPr>
          <w:rFonts w:hint="eastAsia" w:ascii="宋体" w:hAnsi="宋体"/>
          <w:color w:val="000000"/>
          <w:kern w:val="0"/>
          <w:sz w:val="24"/>
        </w:rPr>
        <w:t>内容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bookmarkStart w:id="139" w:name="_Toc24786"/>
      <w:r>
        <w:rPr>
          <w:rFonts w:hint="eastAsia" w:ascii="宋体" w:hAnsi="宋体" w:cs="宋体"/>
          <w:kern w:val="0"/>
          <w:sz w:val="24"/>
        </w:rPr>
        <w:t>本项目建设完成四川一级博物馆查询、四川二级博物馆查询、四川三级博物馆查询、四川第一批不可移动革命文物查询、四川第一批可移动革命文物查询五个应用，并将其接入四川政务服务网和国家政务服务平台PC端、APP端，实现公众在上述两个平台的多端访问。具体工作包括以下几方面：</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（一）应用调研</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协助筛选本部门符合要求的便民服务特色应用，对已初筛的应用进行可行性研究，对具有可行性的应用进行接口论证、二次改造及联调测试。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（二）应用设计开发</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根据应用开发规范进行应用PC端和APP端的页面与图标设计，按照应用设计稿进行代码开发。</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（三）应用测试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应用开发完成之后，对需要入驻的接口、应用包、图标和相关材料等进行功能和性能测试，主要测试应用的可用性、规范性、准确性等。测试完成之后，提交平台审核。</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（四）应用入驻</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审核完成之后，完成平台入驻，在PC端和APP端分别上架到国家政务服务平台和四川省政务服务平台。</w:t>
      </w:r>
    </w:p>
    <w:p>
      <w:pPr>
        <w:pageBreakBefore w:val="0"/>
        <w:widowControl w:val="0"/>
        <w:numPr>
          <w:ilvl w:val="0"/>
          <w:numId w:val="2"/>
        </w:numPr>
        <w:kinsoku/>
        <w:wordWrap/>
        <w:overflowPunct/>
        <w:topLinePunct w:val="0"/>
        <w:autoSpaceDE/>
        <w:autoSpaceDN/>
        <w:bidi w:val="0"/>
        <w:adjustRightInd/>
        <w:snapToGrid/>
        <w:spacing w:line="400" w:lineRule="exact"/>
        <w:ind w:firstLine="481" w:firstLineChars="200"/>
        <w:textAlignment w:val="auto"/>
        <w:rPr>
          <w:rFonts w:hint="eastAsia" w:ascii="宋体" w:hAnsi="宋体"/>
          <w:b/>
          <w:bCs/>
          <w:color w:val="auto"/>
          <w:kern w:val="0"/>
          <w:sz w:val="24"/>
        </w:rPr>
      </w:pPr>
      <w:r>
        <w:rPr>
          <w:rFonts w:hint="eastAsia" w:ascii="宋体" w:hAnsi="宋体"/>
          <w:b/>
          <w:bCs/>
          <w:color w:val="auto"/>
          <w:kern w:val="0"/>
          <w:sz w:val="24"/>
          <w:lang w:eastAsia="zh-CN"/>
        </w:rPr>
        <w:t>建设</w:t>
      </w:r>
      <w:r>
        <w:rPr>
          <w:rFonts w:hint="eastAsia" w:ascii="宋体" w:hAnsi="宋体"/>
          <w:b/>
          <w:bCs/>
          <w:color w:val="auto"/>
          <w:kern w:val="0"/>
          <w:sz w:val="24"/>
        </w:rPr>
        <w:t>要求</w:t>
      </w:r>
    </w:p>
    <w:bookmarkEnd w:id="139"/>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bookmarkStart w:id="140" w:name="_Toc183682415"/>
      <w:bookmarkStart w:id="141" w:name="_Toc208849007"/>
      <w:bookmarkStart w:id="142" w:name="_Toc183582280"/>
      <w:bookmarkStart w:id="143" w:name="_Toc217446097"/>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应用</w:t>
      </w:r>
      <w:r>
        <w:rPr>
          <w:rFonts w:hint="eastAsia" w:ascii="宋体" w:hAnsi="宋体" w:eastAsia="宋体" w:cs="宋体"/>
          <w:kern w:val="0"/>
          <w:sz w:val="24"/>
        </w:rPr>
        <w:t>安全性</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应用</w:t>
      </w:r>
      <w:r>
        <w:rPr>
          <w:rFonts w:hint="eastAsia" w:ascii="宋体" w:hAnsi="宋体" w:eastAsia="宋体" w:cs="宋体"/>
          <w:kern w:val="0"/>
          <w:sz w:val="24"/>
          <w:lang w:eastAsia="zh-CN"/>
        </w:rPr>
        <w:t>要</w:t>
      </w:r>
      <w:r>
        <w:rPr>
          <w:rFonts w:hint="eastAsia" w:ascii="宋体" w:hAnsi="宋体" w:eastAsia="宋体" w:cs="宋体"/>
          <w:kern w:val="0"/>
          <w:sz w:val="24"/>
        </w:rPr>
        <w:t>具备网页防篡改、防注入式攻击、脚本过滤等安全措施，防止</w:t>
      </w:r>
      <w:r>
        <w:rPr>
          <w:rFonts w:hint="eastAsia" w:ascii="宋体" w:hAnsi="宋体" w:eastAsia="宋体" w:cs="宋体"/>
          <w:kern w:val="0"/>
          <w:sz w:val="24"/>
          <w:lang w:eastAsia="zh-CN"/>
        </w:rPr>
        <w:t>受到恶意</w:t>
      </w:r>
      <w:r>
        <w:rPr>
          <w:rFonts w:hint="eastAsia" w:ascii="宋体" w:hAnsi="宋体" w:eastAsia="宋体" w:cs="宋体"/>
          <w:kern w:val="0"/>
          <w:sz w:val="24"/>
        </w:rPr>
        <w:t>攻击。</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lang w:eastAsia="zh-CN"/>
        </w:rPr>
        <w:t>应用</w:t>
      </w:r>
      <w:r>
        <w:rPr>
          <w:rFonts w:hint="eastAsia" w:ascii="宋体" w:hAnsi="宋体" w:eastAsia="宋体" w:cs="宋体"/>
          <w:kern w:val="0"/>
          <w:sz w:val="24"/>
        </w:rPr>
        <w:t>开放性</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eastAsia="zh-CN"/>
        </w:rPr>
        <w:t>应用</w:t>
      </w:r>
      <w:r>
        <w:rPr>
          <w:rFonts w:hint="eastAsia" w:ascii="宋体" w:hAnsi="宋体" w:eastAsia="宋体" w:cs="宋体"/>
          <w:kern w:val="0"/>
          <w:sz w:val="24"/>
        </w:rPr>
        <w:t>采用开放体系结构</w:t>
      </w:r>
      <w:r>
        <w:rPr>
          <w:rFonts w:hint="eastAsia" w:ascii="宋体" w:hAnsi="宋体" w:eastAsia="宋体" w:cs="宋体"/>
          <w:kern w:val="0"/>
          <w:sz w:val="24"/>
          <w:lang w:eastAsia="zh-CN"/>
        </w:rPr>
        <w:t>。</w:t>
      </w:r>
      <w:r>
        <w:rPr>
          <w:rFonts w:hint="eastAsia" w:ascii="宋体" w:hAnsi="宋体" w:eastAsia="宋体" w:cs="宋体"/>
          <w:kern w:val="0"/>
          <w:sz w:val="24"/>
        </w:rPr>
        <w:t>支持XML标准与协议，提供Web Service 的 API级接口，支持用户的二次开发，以实现系统功能扩展。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lang w:eastAsia="zh-CN"/>
        </w:rPr>
        <w:t>应用</w:t>
      </w:r>
      <w:r>
        <w:rPr>
          <w:rFonts w:hint="eastAsia" w:ascii="宋体" w:hAnsi="宋体" w:eastAsia="宋体" w:cs="宋体"/>
          <w:kern w:val="0"/>
          <w:sz w:val="24"/>
        </w:rPr>
        <w:t>兼容性</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eastAsia="zh-CN"/>
        </w:rPr>
        <w:t>应用接入四川省政务服务网、国家政务服务平台</w:t>
      </w:r>
      <w:r>
        <w:rPr>
          <w:rFonts w:hint="eastAsia" w:ascii="宋体" w:hAnsi="宋体" w:eastAsia="宋体" w:cs="宋体"/>
          <w:kern w:val="0"/>
          <w:sz w:val="24"/>
          <w:lang w:val="en-US" w:eastAsia="zh-CN"/>
        </w:rPr>
        <w:t>PC端和移动端</w:t>
      </w:r>
      <w:r>
        <w:rPr>
          <w:rFonts w:hint="eastAsia" w:ascii="宋体" w:hAnsi="宋体" w:eastAsia="宋体" w:cs="宋体"/>
          <w:kern w:val="0"/>
          <w:sz w:val="24"/>
          <w:lang w:eastAsia="zh-CN"/>
        </w:rPr>
        <w:t>，应</w:t>
      </w:r>
      <w:r>
        <w:rPr>
          <w:rFonts w:hint="eastAsia" w:ascii="宋体" w:hAnsi="宋体" w:eastAsia="宋体" w:cs="宋体"/>
          <w:kern w:val="0"/>
          <w:sz w:val="24"/>
        </w:rPr>
        <w:t>支持主流浏览器如</w:t>
      </w:r>
      <w:r>
        <w:rPr>
          <w:rFonts w:hint="eastAsia" w:ascii="宋体" w:hAnsi="宋体" w:eastAsia="宋体" w:cs="宋体"/>
          <w:kern w:val="0"/>
          <w:sz w:val="24"/>
          <w:lang w:val="en" w:eastAsia="zh-CN"/>
        </w:rPr>
        <w:t>统信UOS浏览器、</w:t>
      </w:r>
      <w:r>
        <w:rPr>
          <w:rFonts w:hint="eastAsia" w:ascii="宋体" w:hAnsi="宋体" w:eastAsia="宋体" w:cs="宋体"/>
          <w:kern w:val="0"/>
          <w:sz w:val="24"/>
        </w:rPr>
        <w:t>IE9以上、360安全浏览器、Firefox、Google Chrome、Sogou高速浏览器、 Safari、 银河等。</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4.应用维护期</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应用开发完成之后一年为免费维护期。</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1" w:firstLineChars="200"/>
        <w:textAlignment w:val="auto"/>
        <w:rPr>
          <w:rFonts w:hint="eastAsia"/>
          <w:b/>
          <w:bCs/>
          <w:color w:val="auto"/>
          <w:sz w:val="24"/>
        </w:rPr>
      </w:pPr>
      <w:r>
        <w:rPr>
          <w:rFonts w:hint="eastAsia" w:ascii="宋体" w:hAnsi="宋体" w:cs="宋体"/>
          <w:b/>
          <w:bCs/>
          <w:color w:val="auto"/>
          <w:sz w:val="24"/>
        </w:rPr>
        <w:t>其他要求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具备本地化技术</w:t>
      </w:r>
      <w:r>
        <w:rPr>
          <w:rFonts w:hint="eastAsia" w:ascii="宋体" w:hAnsi="宋体" w:eastAsia="宋体" w:cs="宋体"/>
          <w:color w:val="auto"/>
          <w:kern w:val="0"/>
          <w:sz w:val="24"/>
          <w:lang w:eastAsia="zh-CN"/>
        </w:rPr>
        <w:t>服务</w:t>
      </w:r>
      <w:r>
        <w:rPr>
          <w:rFonts w:hint="eastAsia" w:ascii="宋体" w:hAnsi="宋体" w:eastAsia="宋体" w:cs="宋体"/>
          <w:color w:val="auto"/>
          <w:kern w:val="0"/>
          <w:sz w:val="24"/>
        </w:rPr>
        <w:t>团队，可第一时间响应技术需求，在</w:t>
      </w:r>
      <w:r>
        <w:rPr>
          <w:rFonts w:hint="eastAsia" w:ascii="宋体" w:hAnsi="宋体" w:eastAsia="宋体" w:cs="宋体"/>
          <w:color w:val="auto"/>
          <w:kern w:val="0"/>
          <w:sz w:val="24"/>
          <w:lang w:eastAsia="zh-CN"/>
        </w:rPr>
        <w:t>应用开发实施</w:t>
      </w:r>
      <w:r>
        <w:rPr>
          <w:rFonts w:hint="eastAsia" w:ascii="宋体" w:hAnsi="宋体" w:eastAsia="宋体" w:cs="宋体"/>
          <w:color w:val="auto"/>
          <w:kern w:val="0"/>
          <w:sz w:val="24"/>
        </w:rPr>
        <w:t>以及后期维护方面可提供持续、稳定、有效、及时的售后服务。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提供国家法定工作日8小时免费热线咨询服务。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3.遇到应用故障时，服务团队应</w:t>
      </w:r>
      <w:r>
        <w:rPr>
          <w:rFonts w:hint="eastAsia" w:ascii="宋体" w:hAnsi="宋体" w:eastAsia="宋体" w:cs="宋体"/>
          <w:color w:val="auto"/>
          <w:kern w:val="0"/>
          <w:sz w:val="24"/>
          <w:lang w:eastAsia="zh-CN"/>
        </w:rPr>
        <w:t>于</w:t>
      </w:r>
      <w:r>
        <w:rPr>
          <w:rFonts w:hint="eastAsia" w:ascii="宋体" w:hAnsi="宋体" w:eastAsia="宋体" w:cs="宋体"/>
          <w:color w:val="auto"/>
          <w:kern w:val="0"/>
          <w:sz w:val="24"/>
        </w:rPr>
        <w:t>1小时</w:t>
      </w:r>
      <w:r>
        <w:rPr>
          <w:rFonts w:hint="eastAsia" w:ascii="宋体" w:hAnsi="宋体" w:eastAsia="宋体" w:cs="宋体"/>
          <w:color w:val="auto"/>
          <w:kern w:val="0"/>
          <w:sz w:val="24"/>
          <w:lang w:eastAsia="zh-CN"/>
        </w:rPr>
        <w:t>内做出</w:t>
      </w:r>
      <w:r>
        <w:rPr>
          <w:rFonts w:hint="eastAsia" w:ascii="宋体" w:hAnsi="宋体" w:eastAsia="宋体" w:cs="宋体"/>
          <w:color w:val="auto"/>
          <w:kern w:val="0"/>
          <w:sz w:val="24"/>
        </w:rPr>
        <w:t>响应</w:t>
      </w:r>
      <w:r>
        <w:rPr>
          <w:rFonts w:hint="eastAsia" w:ascii="宋体" w:hAnsi="宋体" w:eastAsia="宋体" w:cs="宋体"/>
          <w:color w:val="auto"/>
          <w:kern w:val="0"/>
          <w:sz w:val="24"/>
          <w:lang w:eastAsia="zh-CN"/>
        </w:rPr>
        <w:t>，对于</w:t>
      </w:r>
      <w:r>
        <w:rPr>
          <w:rFonts w:hint="eastAsia" w:ascii="宋体" w:hAnsi="宋体" w:eastAsia="宋体" w:cs="宋体"/>
          <w:color w:val="auto"/>
          <w:kern w:val="0"/>
          <w:sz w:val="24"/>
        </w:rPr>
        <w:t>系统故障和数据维护</w:t>
      </w:r>
      <w:r>
        <w:rPr>
          <w:rFonts w:hint="eastAsia" w:ascii="宋体" w:hAnsi="宋体" w:eastAsia="宋体" w:cs="宋体"/>
          <w:color w:val="auto"/>
          <w:kern w:val="0"/>
          <w:sz w:val="24"/>
          <w:lang w:eastAsia="zh-CN"/>
        </w:rPr>
        <w:t>问题应</w:t>
      </w:r>
      <w:r>
        <w:rPr>
          <w:rFonts w:hint="eastAsia" w:ascii="宋体" w:hAnsi="宋体" w:eastAsia="宋体" w:cs="宋体"/>
          <w:color w:val="auto"/>
          <w:kern w:val="0"/>
          <w:sz w:val="24"/>
          <w:lang w:val="en-US" w:eastAsia="zh-CN"/>
        </w:rPr>
        <w:t>12</w:t>
      </w:r>
      <w:r>
        <w:rPr>
          <w:rFonts w:hint="eastAsia" w:ascii="宋体" w:hAnsi="宋体" w:eastAsia="宋体" w:cs="宋体"/>
          <w:color w:val="auto"/>
          <w:kern w:val="0"/>
          <w:sz w:val="24"/>
        </w:rPr>
        <w:t>小时内</w:t>
      </w:r>
      <w:r>
        <w:rPr>
          <w:rFonts w:hint="eastAsia" w:ascii="宋体" w:hAnsi="宋体" w:eastAsia="宋体" w:cs="宋体"/>
          <w:color w:val="auto"/>
          <w:kern w:val="0"/>
          <w:sz w:val="24"/>
          <w:lang w:eastAsia="zh-CN"/>
        </w:rPr>
        <w:t>予以解决</w:t>
      </w:r>
      <w:r>
        <w:rPr>
          <w:rFonts w:hint="eastAsia" w:ascii="宋体" w:hAnsi="宋体" w:eastAsia="宋体" w:cs="宋体"/>
          <w:color w:val="auto"/>
          <w:kern w:val="0"/>
          <w:sz w:val="24"/>
        </w:rPr>
        <w:t>。</w:t>
      </w:r>
    </w:p>
    <w:p>
      <w:pPr>
        <w:pStyle w:val="9"/>
        <w:pageBreakBefore w:val="0"/>
        <w:widowControl w:val="0"/>
        <w:kinsoku/>
        <w:wordWrap/>
        <w:overflowPunct/>
        <w:topLinePunct w:val="0"/>
        <w:autoSpaceDE/>
        <w:autoSpaceDN/>
        <w:bidi w:val="0"/>
        <w:adjustRightInd/>
        <w:snapToGrid/>
        <w:spacing w:line="400" w:lineRule="exact"/>
        <w:textAlignment w:val="auto"/>
        <w:rPr>
          <w:rFonts w:hint="eastAsia"/>
        </w:rPr>
      </w:pPr>
    </w:p>
    <w:p>
      <w:pPr>
        <w:rPr>
          <w:rFonts w:hint="eastAsia"/>
        </w:rPr>
      </w:pPr>
    </w:p>
    <w:p>
      <w:pPr>
        <w:pStyle w:val="9"/>
        <w:pageBreakBefore w:val="0"/>
        <w:widowControl w:val="0"/>
        <w:kinsoku/>
        <w:wordWrap/>
        <w:overflowPunct/>
        <w:topLinePunct w:val="0"/>
        <w:autoSpaceDE/>
        <w:autoSpaceDN/>
        <w:bidi w:val="0"/>
        <w:adjustRightInd/>
        <w:snapToGrid/>
        <w:spacing w:line="560" w:lineRule="exact"/>
        <w:jc w:val="center"/>
        <w:textAlignment w:val="auto"/>
        <w:rPr>
          <w:rFonts w:hint="eastAsia"/>
          <w:b/>
          <w:bCs/>
          <w:kern w:val="44"/>
          <w:sz w:val="36"/>
          <w:szCs w:val="36"/>
        </w:rPr>
      </w:pPr>
      <w:r>
        <w:rPr>
          <w:rFonts w:hint="eastAsia"/>
          <w:b/>
          <w:bCs/>
          <w:kern w:val="44"/>
          <w:sz w:val="36"/>
          <w:szCs w:val="36"/>
        </w:rPr>
        <w:t>第六章  评标办法</w:t>
      </w:r>
    </w:p>
    <w:p>
      <w:pPr>
        <w:pStyle w:val="4"/>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1. 总则</w:t>
      </w:r>
      <w:bookmarkEnd w:id="140"/>
      <w:bookmarkEnd w:id="141"/>
      <w:bookmarkEnd w:id="142"/>
      <w:bookmarkEnd w:id="143"/>
    </w:p>
    <w:p>
      <w:pPr>
        <w:spacing w:line="400" w:lineRule="exact"/>
        <w:ind w:firstLine="480" w:firstLineChars="200"/>
        <w:rPr>
          <w:rFonts w:hint="eastAsia" w:ascii="宋体"/>
          <w:sz w:val="24"/>
        </w:rPr>
      </w:pPr>
      <w:r>
        <w:rPr>
          <w:rFonts w:hint="eastAsia" w:ascii="宋体"/>
          <w:sz w:val="24"/>
        </w:rPr>
        <w:t>1.1 根据《中华人民共和国政府采购法》、《中华人民共和国政府采购法实施条例》等法律制度，结合采购项目特点制定本评标办法。</w:t>
      </w:r>
    </w:p>
    <w:p>
      <w:pPr>
        <w:spacing w:line="400" w:lineRule="exact"/>
        <w:ind w:firstLine="480" w:firstLineChars="200"/>
        <w:rPr>
          <w:rFonts w:hint="eastAsia" w:ascii="宋体"/>
          <w:sz w:val="24"/>
        </w:rPr>
      </w:pPr>
      <w:r>
        <w:rPr>
          <w:rFonts w:hint="eastAsia" w:ascii="宋体"/>
          <w:sz w:val="24"/>
        </w:rPr>
        <w:t xml:space="preserve">1.2 </w:t>
      </w:r>
      <w:r>
        <w:rPr>
          <w:rFonts w:hint="eastAsia" w:ascii="宋体"/>
          <w:bCs/>
          <w:sz w:val="24"/>
        </w:rPr>
        <w:t>评标工作由采购代理机构负责组织，具体评标事务由采购代理机构依法组建的评标委员会负责。评标委员会由比选人代表和有关技术、经济、法律等方面的专家组成。</w:t>
      </w:r>
    </w:p>
    <w:p>
      <w:pPr>
        <w:spacing w:line="400" w:lineRule="exact"/>
        <w:ind w:firstLine="480" w:firstLineChars="200"/>
        <w:rPr>
          <w:rFonts w:hint="eastAsia" w:ascii="宋体"/>
          <w:sz w:val="24"/>
        </w:rPr>
      </w:pPr>
      <w:r>
        <w:rPr>
          <w:rFonts w:hint="eastAsia" w:ascii="宋体"/>
          <w:sz w:val="24"/>
        </w:rPr>
        <w:t>1.3 评标工作应遵循公平、公正、科学及择优的原则，并以相同的评标程序和标准对待所有的供应商。</w:t>
      </w:r>
    </w:p>
    <w:p>
      <w:pPr>
        <w:spacing w:line="400" w:lineRule="exact"/>
        <w:ind w:firstLine="480" w:firstLineChars="200"/>
        <w:rPr>
          <w:rFonts w:hint="eastAsia" w:ascii="宋体"/>
          <w:sz w:val="24"/>
        </w:rPr>
      </w:pPr>
      <w:r>
        <w:rPr>
          <w:rFonts w:hint="eastAsia" w:ascii="宋体"/>
          <w:sz w:val="24"/>
        </w:rPr>
        <w:t>1.4 评标委员会按照比选文件规定的评标方法和标准进行评标，并独立履行下列职责：</w:t>
      </w:r>
    </w:p>
    <w:p>
      <w:pPr>
        <w:spacing w:line="400" w:lineRule="exact"/>
        <w:ind w:firstLine="480" w:firstLineChars="200"/>
        <w:rPr>
          <w:rFonts w:hint="eastAsia" w:ascii="宋体"/>
          <w:sz w:val="24"/>
        </w:rPr>
      </w:pPr>
      <w:bookmarkStart w:id="144" w:name="_Toc217446098"/>
      <w:r>
        <w:rPr>
          <w:rFonts w:hint="eastAsia" w:ascii="宋体"/>
          <w:sz w:val="24"/>
        </w:rPr>
        <w:t>（一）熟悉和理解比选文件；</w:t>
      </w:r>
    </w:p>
    <w:p>
      <w:pPr>
        <w:spacing w:line="400" w:lineRule="exact"/>
        <w:ind w:firstLine="480" w:firstLineChars="200"/>
        <w:rPr>
          <w:rFonts w:hint="eastAsia" w:ascii="宋体"/>
          <w:sz w:val="24"/>
        </w:rPr>
      </w:pPr>
      <w:r>
        <w:rPr>
          <w:rFonts w:hint="eastAsia" w:ascii="宋体"/>
          <w:sz w:val="24"/>
        </w:rPr>
        <w:t>（二）审查供应商比选</w:t>
      </w:r>
      <w:r>
        <w:rPr>
          <w:rFonts w:hint="eastAsia" w:ascii="宋体"/>
          <w:sz w:val="24"/>
          <w:lang w:eastAsia="zh-CN"/>
        </w:rPr>
        <w:t>申请</w:t>
      </w:r>
      <w:r>
        <w:rPr>
          <w:rFonts w:hint="eastAsia" w:ascii="宋体"/>
          <w:sz w:val="24"/>
        </w:rPr>
        <w:t>文件等是否满足比选文件要求，并作出评价；</w:t>
      </w:r>
    </w:p>
    <w:p>
      <w:pPr>
        <w:spacing w:line="400" w:lineRule="exact"/>
        <w:ind w:firstLine="480" w:firstLineChars="200"/>
        <w:rPr>
          <w:rFonts w:hint="eastAsia" w:ascii="宋体"/>
          <w:sz w:val="24"/>
        </w:rPr>
      </w:pPr>
      <w:r>
        <w:rPr>
          <w:rFonts w:hint="eastAsia" w:ascii="宋体"/>
          <w:sz w:val="24"/>
        </w:rPr>
        <w:t>（三）根据需要要求比选采购单位对比选文件作出解释；根据需要要求供应商对比选</w:t>
      </w:r>
      <w:r>
        <w:rPr>
          <w:rFonts w:hint="eastAsia" w:ascii="宋体"/>
          <w:sz w:val="24"/>
          <w:lang w:eastAsia="zh-CN"/>
        </w:rPr>
        <w:t>申请</w:t>
      </w:r>
      <w:r>
        <w:rPr>
          <w:rFonts w:hint="eastAsia" w:ascii="宋体"/>
          <w:sz w:val="24"/>
        </w:rPr>
        <w:t>文件有关事项作出澄清、说明或者更正；</w:t>
      </w:r>
    </w:p>
    <w:p>
      <w:pPr>
        <w:spacing w:line="400" w:lineRule="exact"/>
        <w:ind w:firstLine="480" w:firstLineChars="200"/>
        <w:rPr>
          <w:rFonts w:hint="eastAsia" w:ascii="宋体"/>
          <w:sz w:val="24"/>
        </w:rPr>
      </w:pPr>
      <w:r>
        <w:rPr>
          <w:rFonts w:hint="eastAsia" w:ascii="宋体"/>
          <w:sz w:val="24"/>
        </w:rPr>
        <w:t>（四）推荐中标候选供应商，或者受比选人委托确定中标供应商；</w:t>
      </w:r>
    </w:p>
    <w:p>
      <w:pPr>
        <w:spacing w:line="400" w:lineRule="exact"/>
        <w:ind w:firstLine="480" w:firstLineChars="200"/>
        <w:rPr>
          <w:rFonts w:hint="eastAsia" w:ascii="宋体"/>
          <w:sz w:val="24"/>
        </w:rPr>
      </w:pPr>
      <w:r>
        <w:rPr>
          <w:rFonts w:hint="eastAsia" w:ascii="宋体"/>
          <w:sz w:val="24"/>
        </w:rPr>
        <w:t>（五）起草比选报告并进行签署；</w:t>
      </w:r>
    </w:p>
    <w:p>
      <w:pPr>
        <w:spacing w:line="400" w:lineRule="exact"/>
        <w:ind w:firstLine="480" w:firstLineChars="200"/>
        <w:rPr>
          <w:rFonts w:hint="eastAsia" w:ascii="宋体"/>
          <w:sz w:val="24"/>
        </w:rPr>
      </w:pPr>
      <w:r>
        <w:rPr>
          <w:rFonts w:hint="eastAsia" w:ascii="宋体"/>
          <w:sz w:val="24"/>
        </w:rPr>
        <w:t>（六）向比选采购单位、财政部门或者其他监督部门报告非法干预评标工作的行为；</w:t>
      </w:r>
    </w:p>
    <w:p>
      <w:pPr>
        <w:spacing w:line="400" w:lineRule="exact"/>
        <w:ind w:firstLine="480" w:firstLineChars="200"/>
        <w:rPr>
          <w:rFonts w:hint="eastAsia" w:ascii="宋体"/>
          <w:sz w:val="24"/>
        </w:rPr>
      </w:pPr>
      <w:r>
        <w:rPr>
          <w:rFonts w:hint="eastAsia" w:ascii="宋体"/>
          <w:sz w:val="24"/>
        </w:rPr>
        <w:t>（七）法律、法规和规章规定的其他职责。</w:t>
      </w:r>
    </w:p>
    <w:p>
      <w:pPr>
        <w:spacing w:line="400" w:lineRule="exact"/>
        <w:ind w:firstLine="480" w:firstLineChars="200"/>
        <w:rPr>
          <w:rFonts w:hint="eastAsia" w:ascii="宋体"/>
          <w:sz w:val="24"/>
        </w:rPr>
      </w:pPr>
      <w:r>
        <w:rPr>
          <w:rFonts w:hint="eastAsia" w:ascii="宋体"/>
          <w:sz w:val="24"/>
        </w:rPr>
        <w:t>1.5 评标过程独立、保密。供应商非法干预评标评标过程的行为将导致其比选</w:t>
      </w:r>
      <w:r>
        <w:rPr>
          <w:rFonts w:hint="eastAsia" w:ascii="宋体"/>
          <w:sz w:val="24"/>
          <w:lang w:eastAsia="zh-CN"/>
        </w:rPr>
        <w:t>申请</w:t>
      </w:r>
      <w:r>
        <w:rPr>
          <w:rFonts w:hint="eastAsia" w:ascii="宋体"/>
          <w:sz w:val="24"/>
        </w:rPr>
        <w:t>文件作为无效处理。</w:t>
      </w:r>
    </w:p>
    <w:p>
      <w:pPr>
        <w:spacing w:line="400" w:lineRule="exact"/>
        <w:ind w:firstLine="480" w:firstLineChars="200"/>
        <w:rPr>
          <w:rFonts w:hint="eastAsia" w:ascii="宋体"/>
          <w:sz w:val="24"/>
        </w:rPr>
      </w:pPr>
      <w:r>
        <w:rPr>
          <w:rFonts w:hint="eastAsia" w:ascii="宋体"/>
          <w:sz w:val="24"/>
        </w:rPr>
        <w:t>1.6评标委员会评价比选</w:t>
      </w:r>
      <w:r>
        <w:rPr>
          <w:rFonts w:hint="eastAsia" w:ascii="宋体"/>
          <w:sz w:val="24"/>
          <w:lang w:eastAsia="zh-CN"/>
        </w:rPr>
        <w:t>申请</w:t>
      </w:r>
      <w:r>
        <w:rPr>
          <w:rFonts w:hint="eastAsia" w:ascii="宋体"/>
          <w:sz w:val="24"/>
        </w:rPr>
        <w:t>文件的响应性，对于供应商而言，除评标委员会要求其澄清、说明或者更正而提供的资料外，仅依据比选</w:t>
      </w:r>
      <w:r>
        <w:rPr>
          <w:rFonts w:hint="eastAsia" w:ascii="宋体"/>
          <w:sz w:val="24"/>
          <w:lang w:eastAsia="zh-CN"/>
        </w:rPr>
        <w:t>申请</w:t>
      </w:r>
      <w:r>
        <w:rPr>
          <w:rFonts w:hint="eastAsia" w:ascii="宋体"/>
          <w:sz w:val="24"/>
        </w:rPr>
        <w:t>文件本身的内容，不寻求其他外部证据。</w:t>
      </w:r>
    </w:p>
    <w:p>
      <w:pPr>
        <w:pStyle w:val="9"/>
        <w:rPr>
          <w:rFonts w:hint="eastAsia"/>
        </w:rPr>
      </w:pPr>
    </w:p>
    <w:p>
      <w:pPr>
        <w:spacing w:line="400" w:lineRule="exact"/>
        <w:ind w:firstLine="480" w:firstLineChars="200"/>
        <w:rPr>
          <w:rFonts w:hint="eastAsia" w:ascii="宋体"/>
          <w:sz w:val="24"/>
        </w:rPr>
      </w:pPr>
    </w:p>
    <w:p>
      <w:pPr>
        <w:spacing w:line="400" w:lineRule="exact"/>
        <w:ind w:firstLine="481" w:firstLineChars="200"/>
        <w:rPr>
          <w:rFonts w:hint="eastAsia" w:ascii="黑体" w:eastAsia="黑体"/>
          <w:b/>
          <w:sz w:val="24"/>
        </w:rPr>
      </w:pPr>
      <w:r>
        <w:rPr>
          <w:rFonts w:hint="eastAsia" w:ascii="黑体" w:eastAsia="黑体"/>
          <w:b/>
          <w:sz w:val="24"/>
        </w:rPr>
        <w:t>2、评标方法</w:t>
      </w:r>
    </w:p>
    <w:p>
      <w:pPr>
        <w:spacing w:line="400" w:lineRule="exact"/>
        <w:ind w:firstLine="480" w:firstLineChars="200"/>
        <w:rPr>
          <w:rFonts w:hint="eastAsia" w:ascii="黑体" w:eastAsia="黑体"/>
          <w:sz w:val="24"/>
        </w:rPr>
      </w:pPr>
    </w:p>
    <w:p>
      <w:pPr>
        <w:spacing w:line="400" w:lineRule="exact"/>
        <w:ind w:firstLine="480" w:firstLineChars="200"/>
        <w:rPr>
          <w:rFonts w:hint="eastAsia"/>
          <w:sz w:val="24"/>
        </w:rPr>
      </w:pPr>
      <w:r>
        <w:rPr>
          <w:rFonts w:hint="eastAsia"/>
          <w:sz w:val="24"/>
        </w:rPr>
        <w:t>本项目评标方法为：</w:t>
      </w:r>
      <w:r>
        <w:rPr>
          <w:rFonts w:hint="eastAsia"/>
          <w:b/>
          <w:bCs/>
          <w:sz w:val="24"/>
        </w:rPr>
        <w:t>综合评分法</w:t>
      </w:r>
      <w:r>
        <w:rPr>
          <w:rFonts w:hint="eastAsia"/>
          <w:sz w:val="24"/>
        </w:rPr>
        <w:t>。</w:t>
      </w:r>
    </w:p>
    <w:p>
      <w:pPr>
        <w:spacing w:line="400" w:lineRule="exact"/>
        <w:ind w:firstLine="480" w:firstLineChars="200"/>
        <w:rPr>
          <w:rFonts w:hint="eastAsia" w:ascii="黑体" w:eastAsia="黑体"/>
          <w:sz w:val="24"/>
        </w:rPr>
      </w:pPr>
    </w:p>
    <w:p>
      <w:pPr>
        <w:spacing w:line="400" w:lineRule="exact"/>
        <w:ind w:firstLine="481" w:firstLineChars="200"/>
        <w:rPr>
          <w:rFonts w:hint="eastAsia" w:ascii="黑体" w:eastAsia="黑体"/>
          <w:b/>
          <w:sz w:val="24"/>
        </w:rPr>
      </w:pPr>
      <w:r>
        <w:rPr>
          <w:rFonts w:hint="eastAsia" w:ascii="黑体" w:eastAsia="黑体"/>
          <w:b/>
          <w:sz w:val="24"/>
        </w:rPr>
        <w:t>3、 评标程序</w:t>
      </w:r>
      <w:bookmarkEnd w:id="144"/>
    </w:p>
    <w:p>
      <w:pPr>
        <w:spacing w:line="400" w:lineRule="exact"/>
        <w:ind w:firstLine="481" w:firstLineChars="200"/>
        <w:rPr>
          <w:rFonts w:hint="eastAsia" w:ascii="黑体" w:eastAsia="黑体"/>
          <w:b/>
          <w:sz w:val="24"/>
        </w:rPr>
      </w:pPr>
    </w:p>
    <w:p>
      <w:pPr>
        <w:spacing w:line="400" w:lineRule="exact"/>
        <w:ind w:firstLine="480" w:firstLineChars="200"/>
        <w:rPr>
          <w:rFonts w:hint="eastAsia" w:ascii="宋体"/>
          <w:sz w:val="24"/>
        </w:rPr>
      </w:pPr>
      <w:bookmarkStart w:id="145" w:name="_Toc217446103"/>
      <w:bookmarkStart w:id="146" w:name="_Toc217446099"/>
      <w:r>
        <w:rPr>
          <w:rFonts w:hint="eastAsia" w:ascii="宋体"/>
          <w:sz w:val="24"/>
        </w:rPr>
        <w:t>3.1熟悉和理解比选文件和停止评标。</w:t>
      </w:r>
    </w:p>
    <w:p>
      <w:pPr>
        <w:spacing w:line="400" w:lineRule="exact"/>
        <w:ind w:firstLine="480" w:firstLineChars="200"/>
        <w:rPr>
          <w:rFonts w:hint="eastAsia" w:ascii="宋体"/>
          <w:sz w:val="24"/>
        </w:rPr>
      </w:pPr>
      <w:r>
        <w:rPr>
          <w:rFonts w:hint="eastAsia" w:ascii="宋体"/>
          <w:sz w:val="24"/>
        </w:rPr>
        <w:t>3.1.1评标委员会正式评标前，应当对比选文件进行熟悉和理解，内容主要包括比选文件中供应商资格条件要求、采购项目技术、服务和商务要求、评标方法和标准以及可能涉及签订政府采购合同的内容等。</w:t>
      </w:r>
    </w:p>
    <w:p>
      <w:pPr>
        <w:spacing w:line="400" w:lineRule="exact"/>
        <w:ind w:firstLine="480" w:firstLineChars="200"/>
        <w:rPr>
          <w:rFonts w:hint="eastAsia" w:ascii="宋体"/>
          <w:sz w:val="24"/>
        </w:rPr>
      </w:pPr>
      <w:r>
        <w:rPr>
          <w:rFonts w:hint="eastAsia" w:ascii="宋体"/>
          <w:sz w:val="24"/>
        </w:rPr>
        <w:t>3.1.2评标委员会熟悉和理解比选文件以及评标过程中，发现本比选文件有下列情形之一的，评标委员会应当停止评标：</w:t>
      </w:r>
    </w:p>
    <w:p>
      <w:pPr>
        <w:spacing w:line="400" w:lineRule="exact"/>
        <w:ind w:firstLine="480" w:firstLineChars="200"/>
        <w:rPr>
          <w:rFonts w:hint="eastAsia" w:ascii="宋体"/>
          <w:sz w:val="24"/>
        </w:rPr>
      </w:pPr>
      <w:r>
        <w:rPr>
          <w:rFonts w:hint="eastAsia" w:ascii="宋体"/>
          <w:sz w:val="24"/>
        </w:rPr>
        <w:t>（1）比选文件的规定存在歧义、重大缺陷的；</w:t>
      </w:r>
    </w:p>
    <w:p>
      <w:pPr>
        <w:spacing w:line="400" w:lineRule="exact"/>
        <w:ind w:firstLine="480" w:firstLineChars="200"/>
        <w:rPr>
          <w:rFonts w:hint="eastAsia" w:ascii="宋体"/>
          <w:sz w:val="24"/>
        </w:rPr>
      </w:pPr>
      <w:r>
        <w:rPr>
          <w:rFonts w:hint="eastAsia" w:ascii="宋体"/>
          <w:sz w:val="24"/>
        </w:rPr>
        <w:t>（2）比选文件明显以不合理条件对供应商实行差别待遇或者歧视待遇的；</w:t>
      </w:r>
    </w:p>
    <w:p>
      <w:pPr>
        <w:spacing w:line="400" w:lineRule="exact"/>
        <w:ind w:firstLine="480" w:firstLineChars="200"/>
        <w:rPr>
          <w:rFonts w:hint="eastAsia" w:ascii="宋体"/>
          <w:sz w:val="24"/>
        </w:rPr>
      </w:pPr>
      <w:r>
        <w:rPr>
          <w:rFonts w:hint="eastAsia" w:ascii="宋体"/>
          <w:sz w:val="24"/>
        </w:rPr>
        <w:t>（3）采购项目属于国家规定的优先、强制采购范围，但是比选文件未依法体现优先、强制采购相关规定的；</w:t>
      </w:r>
    </w:p>
    <w:p>
      <w:pPr>
        <w:spacing w:line="400" w:lineRule="exact"/>
        <w:ind w:firstLine="480" w:firstLineChars="200"/>
        <w:rPr>
          <w:rFonts w:hint="eastAsia" w:ascii="宋体"/>
          <w:sz w:val="24"/>
        </w:rPr>
      </w:pPr>
      <w:r>
        <w:rPr>
          <w:rFonts w:hint="eastAsia" w:ascii="宋体"/>
          <w:sz w:val="24"/>
        </w:rPr>
        <w:t>（4）采购项目属于政府采购促进中小企业发展的范围，但是比选文件未依法体现促进中小企业发展相关规定的；</w:t>
      </w:r>
    </w:p>
    <w:p>
      <w:pPr>
        <w:spacing w:line="400" w:lineRule="exact"/>
        <w:ind w:firstLine="480" w:firstLineChars="200"/>
        <w:rPr>
          <w:rFonts w:hint="eastAsia" w:ascii="宋体"/>
          <w:sz w:val="24"/>
        </w:rPr>
      </w:pPr>
      <w:r>
        <w:rPr>
          <w:rFonts w:hint="eastAsia" w:ascii="宋体"/>
          <w:sz w:val="24"/>
        </w:rPr>
        <w:t>（5）比选文件规定的评标方法是综合评分法、最低评标价法之外的评标方法，或者虽然名称为综合评分法、最低评标价法，但实际上不符合国家规定；</w:t>
      </w:r>
    </w:p>
    <w:p>
      <w:pPr>
        <w:spacing w:line="400" w:lineRule="exact"/>
        <w:ind w:firstLine="480" w:firstLineChars="200"/>
        <w:rPr>
          <w:rFonts w:hint="eastAsia" w:ascii="宋体"/>
          <w:sz w:val="24"/>
        </w:rPr>
      </w:pPr>
      <w:r>
        <w:rPr>
          <w:rFonts w:hint="eastAsia" w:ascii="宋体"/>
          <w:sz w:val="24"/>
        </w:rPr>
        <w:t>（6）比选文件将供应商的资格条件列为评分因素的；</w:t>
      </w:r>
    </w:p>
    <w:p>
      <w:pPr>
        <w:spacing w:line="400" w:lineRule="exact"/>
        <w:ind w:firstLine="480" w:firstLineChars="200"/>
        <w:rPr>
          <w:rFonts w:hint="eastAsia" w:ascii="宋体"/>
          <w:sz w:val="24"/>
        </w:rPr>
      </w:pPr>
      <w:r>
        <w:rPr>
          <w:rFonts w:hint="eastAsia" w:ascii="宋体"/>
          <w:sz w:val="24"/>
        </w:rPr>
        <w:t>（7）比选文件有违反国家其他有关强制性规定的情形。</w:t>
      </w:r>
    </w:p>
    <w:p>
      <w:pPr>
        <w:spacing w:line="400" w:lineRule="exact"/>
        <w:ind w:firstLine="480" w:firstLineChars="200"/>
        <w:rPr>
          <w:rFonts w:hint="eastAsia" w:ascii="宋体"/>
          <w:sz w:val="24"/>
        </w:rPr>
      </w:pPr>
      <w:r>
        <w:rPr>
          <w:rFonts w:hint="eastAsia" w:ascii="宋体"/>
          <w:sz w:val="24"/>
        </w:rPr>
        <w:t>3.1.3出现本条3.1.2规定应当停止评标情形的，评标委员会成员应当向比选采购单位书面说明情况。除本条规定和评标委员会无法依法组建的情形外，评标委员会成员不得以任何方式和理由停止评标。</w:t>
      </w:r>
    </w:p>
    <w:p>
      <w:pPr>
        <w:spacing w:line="400" w:lineRule="exact"/>
        <w:ind w:firstLine="480" w:firstLineChars="200"/>
        <w:rPr>
          <w:rFonts w:hint="eastAsia" w:ascii="宋体"/>
          <w:sz w:val="24"/>
        </w:rPr>
      </w:pPr>
      <w:r>
        <w:rPr>
          <w:rFonts w:hint="eastAsia" w:ascii="宋体"/>
          <w:sz w:val="24"/>
        </w:rPr>
        <w:t>3.2资格性检查。</w:t>
      </w:r>
    </w:p>
    <w:p>
      <w:pPr>
        <w:spacing w:line="400" w:lineRule="exact"/>
        <w:ind w:firstLine="480" w:firstLineChars="200"/>
        <w:rPr>
          <w:rFonts w:hint="eastAsia" w:ascii="宋体"/>
          <w:sz w:val="24"/>
        </w:rPr>
      </w:pPr>
      <w:r>
        <w:rPr>
          <w:rFonts w:hint="eastAsia" w:ascii="宋体"/>
          <w:sz w:val="24"/>
        </w:rPr>
        <w:t>评标委员会应依据法律法规和本比选文件的规定，对比选</w:t>
      </w:r>
      <w:r>
        <w:rPr>
          <w:rFonts w:hint="eastAsia" w:ascii="宋体"/>
          <w:sz w:val="24"/>
          <w:lang w:eastAsia="zh-CN"/>
        </w:rPr>
        <w:t>申请</w:t>
      </w:r>
      <w:r>
        <w:rPr>
          <w:rFonts w:hint="eastAsia" w:ascii="宋体"/>
          <w:sz w:val="24"/>
        </w:rPr>
        <w:t>文件是否按照规定要求提供资格性证明材料、是否按照规定交纳比选保证金、是否属于禁止参加比选的供应商等进行审查，以确定比选供应商是否具备比选资格。</w:t>
      </w:r>
    </w:p>
    <w:p>
      <w:pPr>
        <w:spacing w:line="400" w:lineRule="exact"/>
        <w:ind w:firstLine="481" w:firstLineChars="200"/>
        <w:rPr>
          <w:rFonts w:hint="eastAsia" w:ascii="宋体"/>
          <w:b/>
          <w:sz w:val="24"/>
        </w:rPr>
      </w:pPr>
      <w:r>
        <w:rPr>
          <w:rFonts w:hint="eastAsia" w:ascii="宋体"/>
          <w:b/>
          <w:sz w:val="24"/>
        </w:rPr>
        <w:t>注：资格性检查适用于比选采购单位不自行进行资格性检查或者自行进行资格性检查，但有供应商的资格在评标阶段已经发生变化的采购项目。本项目需要评标委员会进行资格性检查。</w:t>
      </w:r>
    </w:p>
    <w:p>
      <w:pPr>
        <w:spacing w:line="400" w:lineRule="exact"/>
        <w:ind w:firstLine="480" w:firstLineChars="200"/>
        <w:rPr>
          <w:rFonts w:hint="eastAsia" w:ascii="宋体"/>
          <w:sz w:val="24"/>
        </w:rPr>
      </w:pPr>
      <w:r>
        <w:rPr>
          <w:rFonts w:hint="eastAsia" w:ascii="宋体"/>
          <w:sz w:val="24"/>
        </w:rPr>
        <w:t>3.3符合性检查。</w:t>
      </w:r>
    </w:p>
    <w:p>
      <w:pPr>
        <w:spacing w:line="400" w:lineRule="exact"/>
        <w:ind w:firstLine="480" w:firstLineChars="200"/>
        <w:rPr>
          <w:rFonts w:hint="eastAsia" w:ascii="宋体"/>
          <w:sz w:val="24"/>
        </w:rPr>
      </w:pPr>
      <w:r>
        <w:rPr>
          <w:rFonts w:hint="eastAsia" w:ascii="宋体"/>
          <w:sz w:val="24"/>
        </w:rPr>
        <w:t>3.3.1评标委员会依据本比选文件的实质性要求，对符合资格的比选</w:t>
      </w:r>
      <w:r>
        <w:rPr>
          <w:rFonts w:hint="eastAsia" w:ascii="宋体"/>
          <w:sz w:val="24"/>
          <w:lang w:eastAsia="zh-CN"/>
        </w:rPr>
        <w:t>申请</w:t>
      </w:r>
      <w:r>
        <w:rPr>
          <w:rFonts w:hint="eastAsia" w:ascii="宋体"/>
          <w:sz w:val="24"/>
        </w:rPr>
        <w:t>文件进行审查，以确定其是否满足本比选文件的实质性要求。本项目符合性审查事项仅限于本比选文件的明确规定。比选</w:t>
      </w:r>
      <w:r>
        <w:rPr>
          <w:rFonts w:hint="eastAsia" w:ascii="宋体"/>
          <w:sz w:val="24"/>
          <w:lang w:eastAsia="zh-CN"/>
        </w:rPr>
        <w:t>申请</w:t>
      </w:r>
      <w:r>
        <w:rPr>
          <w:rFonts w:hint="eastAsia" w:ascii="宋体"/>
          <w:sz w:val="24"/>
        </w:rPr>
        <w:t>文件是否满足比选文件的实质性要求，必须以本比选文件的明确规定作为依据，否则，不能对比选</w:t>
      </w:r>
      <w:r>
        <w:rPr>
          <w:rFonts w:hint="eastAsia" w:ascii="宋体"/>
          <w:sz w:val="24"/>
          <w:lang w:eastAsia="zh-CN"/>
        </w:rPr>
        <w:t>申请</w:t>
      </w:r>
      <w:r>
        <w:rPr>
          <w:rFonts w:hint="eastAsia" w:ascii="宋体"/>
          <w:sz w:val="24"/>
        </w:rPr>
        <w:t>文件作为无效处理，评标委员会不得臆测符合性审查事项。</w:t>
      </w:r>
    </w:p>
    <w:p>
      <w:pPr>
        <w:spacing w:line="400" w:lineRule="exact"/>
        <w:ind w:firstLine="480" w:firstLineChars="200"/>
        <w:rPr>
          <w:rFonts w:hint="eastAsia" w:ascii="宋体"/>
          <w:sz w:val="24"/>
        </w:rPr>
      </w:pPr>
      <w:r>
        <w:rPr>
          <w:rFonts w:hint="eastAsia" w:ascii="宋体"/>
          <w:sz w:val="24"/>
        </w:rPr>
        <w:t>3.3.2比选</w:t>
      </w:r>
      <w:r>
        <w:rPr>
          <w:rFonts w:hint="eastAsia" w:ascii="宋体"/>
          <w:sz w:val="24"/>
          <w:lang w:eastAsia="zh-CN"/>
        </w:rPr>
        <w:t>申请</w:t>
      </w:r>
      <w:r>
        <w:rPr>
          <w:rFonts w:hint="eastAsia" w:ascii="宋体"/>
          <w:sz w:val="24"/>
        </w:rPr>
        <w:t>文件（包括单独递交的开标一览表）有下列情形的，本项目不作为实质性要求进行规定，即不作为符合性审查事项，不得作为无效比选处理：</w:t>
      </w:r>
    </w:p>
    <w:p>
      <w:pPr>
        <w:spacing w:line="400" w:lineRule="exact"/>
        <w:ind w:firstLine="480" w:firstLineChars="200"/>
        <w:rPr>
          <w:rFonts w:hint="eastAsia" w:ascii="宋体"/>
          <w:sz w:val="24"/>
        </w:rPr>
      </w:pPr>
      <w:r>
        <w:rPr>
          <w:rFonts w:hint="eastAsia" w:ascii="宋体"/>
          <w:sz w:val="24"/>
        </w:rPr>
        <w:t>（一）正副本数量齐全、密封完好，只是未按照比选文件要求进行分装或者统装的；</w:t>
      </w:r>
    </w:p>
    <w:p>
      <w:pPr>
        <w:spacing w:line="400" w:lineRule="exact"/>
        <w:ind w:firstLine="480" w:firstLineChars="200"/>
        <w:rPr>
          <w:rFonts w:hint="eastAsia" w:ascii="宋体"/>
          <w:sz w:val="24"/>
        </w:rPr>
      </w:pPr>
      <w:r>
        <w:rPr>
          <w:rFonts w:hint="eastAsia" w:ascii="宋体"/>
          <w:sz w:val="24"/>
        </w:rPr>
        <w:t>（二）存在个别地方（不超过2个）没有法定代表人/单位负责人签字，但有法定代表人/单位负责人的私人印章或者有效授权代理人签字的；</w:t>
      </w:r>
    </w:p>
    <w:p>
      <w:pPr>
        <w:spacing w:line="400" w:lineRule="exact"/>
        <w:ind w:firstLine="480" w:firstLineChars="200"/>
        <w:rPr>
          <w:rFonts w:hint="eastAsia" w:ascii="宋体"/>
          <w:sz w:val="24"/>
        </w:rPr>
      </w:pPr>
      <w:r>
        <w:rPr>
          <w:rFonts w:hint="eastAsia" w:ascii="宋体"/>
          <w:sz w:val="24"/>
        </w:rPr>
        <w:t>（三）除比选文件明确要求加盖单位(法人)公章的以外，其他地方以相关专用章加盖的；</w:t>
      </w:r>
    </w:p>
    <w:p>
      <w:pPr>
        <w:spacing w:line="400" w:lineRule="exact"/>
        <w:ind w:firstLine="480" w:firstLineChars="200"/>
        <w:rPr>
          <w:rFonts w:hint="eastAsia" w:ascii="宋体"/>
          <w:sz w:val="24"/>
        </w:rPr>
      </w:pPr>
      <w:r>
        <w:rPr>
          <w:rFonts w:hint="eastAsia" w:ascii="宋体"/>
          <w:sz w:val="24"/>
        </w:rPr>
        <w:t>（四）以骑缝章的形式代替比选</w:t>
      </w:r>
      <w:r>
        <w:rPr>
          <w:rFonts w:hint="eastAsia" w:ascii="宋体"/>
          <w:sz w:val="24"/>
          <w:lang w:eastAsia="zh-CN"/>
        </w:rPr>
        <w:t>申请</w:t>
      </w:r>
      <w:r>
        <w:rPr>
          <w:rFonts w:hint="eastAsia" w:ascii="宋体"/>
          <w:sz w:val="24"/>
        </w:rPr>
        <w:t>文件内容逐页盖章的（但是骑缝章模糊不清，印章名称无法辨认的除外）；</w:t>
      </w:r>
    </w:p>
    <w:p>
      <w:pPr>
        <w:spacing w:line="400" w:lineRule="exact"/>
        <w:ind w:firstLine="480" w:firstLineChars="200"/>
        <w:rPr>
          <w:rFonts w:hint="eastAsia" w:ascii="宋体"/>
          <w:sz w:val="24"/>
        </w:rPr>
      </w:pPr>
      <w:r>
        <w:rPr>
          <w:rFonts w:hint="eastAsia" w:ascii="宋体"/>
          <w:sz w:val="24"/>
        </w:rPr>
        <w:t>（五）其他不影响采购项目实质性要求的情形。</w:t>
      </w:r>
    </w:p>
    <w:p>
      <w:pPr>
        <w:spacing w:line="400" w:lineRule="exact"/>
        <w:ind w:firstLine="480" w:firstLineChars="200"/>
        <w:rPr>
          <w:rFonts w:hint="eastAsia" w:ascii="宋体"/>
          <w:sz w:val="24"/>
        </w:rPr>
      </w:pPr>
      <w:r>
        <w:rPr>
          <w:rFonts w:hint="eastAsia" w:ascii="宋体"/>
          <w:sz w:val="24"/>
        </w:rPr>
        <w:t>3.3.3除政府采购法律制度规定的情形外，本项目供应商或者其比选</w:t>
      </w:r>
      <w:r>
        <w:rPr>
          <w:rFonts w:hint="eastAsia" w:ascii="宋体"/>
          <w:sz w:val="24"/>
          <w:lang w:eastAsia="zh-CN"/>
        </w:rPr>
        <w:t>申请</w:t>
      </w:r>
      <w:r>
        <w:rPr>
          <w:rFonts w:hint="eastAsia" w:ascii="宋体"/>
          <w:sz w:val="24"/>
        </w:rPr>
        <w:t>文件有下列情形之一的，作为无效比选处理：</w:t>
      </w:r>
    </w:p>
    <w:p>
      <w:pPr>
        <w:spacing w:line="400" w:lineRule="exact"/>
        <w:ind w:firstLine="480" w:firstLineChars="200"/>
        <w:rPr>
          <w:rFonts w:hint="eastAsia" w:ascii="宋体"/>
          <w:sz w:val="24"/>
        </w:rPr>
      </w:pPr>
      <w:r>
        <w:rPr>
          <w:rFonts w:hint="eastAsia" w:ascii="宋体"/>
          <w:sz w:val="24"/>
        </w:rPr>
        <w:t>（一）比选</w:t>
      </w:r>
      <w:r>
        <w:rPr>
          <w:rFonts w:hint="eastAsia" w:ascii="宋体"/>
          <w:sz w:val="24"/>
          <w:lang w:eastAsia="zh-CN"/>
        </w:rPr>
        <w:t>申请</w:t>
      </w:r>
      <w:r>
        <w:rPr>
          <w:rFonts w:hint="eastAsia" w:ascii="宋体"/>
          <w:sz w:val="24"/>
        </w:rPr>
        <w:t>文件正副本数量不足的；</w:t>
      </w:r>
    </w:p>
    <w:p>
      <w:pPr>
        <w:spacing w:line="400" w:lineRule="exact"/>
        <w:ind w:firstLine="480" w:firstLineChars="200"/>
        <w:rPr>
          <w:rFonts w:hint="eastAsia" w:ascii="宋体"/>
          <w:sz w:val="24"/>
        </w:rPr>
      </w:pPr>
      <w:r>
        <w:rPr>
          <w:rFonts w:hint="eastAsia" w:ascii="宋体"/>
          <w:sz w:val="24"/>
        </w:rPr>
        <w:t>（二）比选</w:t>
      </w:r>
      <w:r>
        <w:rPr>
          <w:rFonts w:hint="eastAsia" w:ascii="宋体"/>
          <w:sz w:val="24"/>
          <w:lang w:eastAsia="zh-CN"/>
        </w:rPr>
        <w:t>申请</w:t>
      </w:r>
      <w:r>
        <w:rPr>
          <w:rFonts w:hint="eastAsia" w:ascii="宋体"/>
          <w:sz w:val="24"/>
        </w:rPr>
        <w:t>文件组成明显不符合比选文件的规定要求，影响评标委员会评判的；</w:t>
      </w:r>
    </w:p>
    <w:p>
      <w:pPr>
        <w:spacing w:line="400" w:lineRule="exact"/>
        <w:ind w:firstLine="480" w:firstLineChars="200"/>
        <w:rPr>
          <w:rFonts w:hint="eastAsia" w:ascii="宋体"/>
          <w:sz w:val="24"/>
        </w:rPr>
      </w:pPr>
      <w:r>
        <w:rPr>
          <w:rFonts w:hint="eastAsia" w:ascii="宋体"/>
          <w:sz w:val="24"/>
        </w:rPr>
        <w:t>（三）比选</w:t>
      </w:r>
      <w:r>
        <w:rPr>
          <w:rFonts w:hint="eastAsia" w:ascii="宋体"/>
          <w:sz w:val="24"/>
          <w:lang w:eastAsia="zh-CN"/>
        </w:rPr>
        <w:t>申请</w:t>
      </w:r>
      <w:r>
        <w:rPr>
          <w:rFonts w:hint="eastAsia" w:ascii="宋体"/>
          <w:sz w:val="24"/>
        </w:rPr>
        <w:t>文件的格式、语言、计量单位、报价货币、知识产权、比选有效期等不符合比选文件的规定，影响评标委员会评判的；</w:t>
      </w:r>
    </w:p>
    <w:p>
      <w:pPr>
        <w:spacing w:line="400" w:lineRule="exact"/>
        <w:ind w:firstLine="480" w:firstLineChars="200"/>
        <w:rPr>
          <w:rFonts w:hint="eastAsia" w:ascii="宋体"/>
          <w:sz w:val="24"/>
        </w:rPr>
      </w:pPr>
      <w:r>
        <w:rPr>
          <w:rFonts w:hint="eastAsia" w:ascii="宋体"/>
          <w:sz w:val="24"/>
        </w:rPr>
        <w:t>（四）比选报价不符合比选文件规定的采购预算或限价或其他报价规定的；</w:t>
      </w:r>
    </w:p>
    <w:p>
      <w:pPr>
        <w:spacing w:line="400" w:lineRule="exact"/>
        <w:ind w:firstLine="480" w:firstLineChars="200"/>
        <w:rPr>
          <w:rFonts w:hint="eastAsia" w:ascii="宋体"/>
          <w:sz w:val="24"/>
        </w:rPr>
      </w:pPr>
      <w:r>
        <w:rPr>
          <w:rFonts w:hint="eastAsia" w:ascii="宋体"/>
          <w:sz w:val="24"/>
        </w:rPr>
        <w:t>（五）技术应答内容完全或者绝大部分复制比选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hint="eastAsia" w:ascii="宋体"/>
          <w:sz w:val="24"/>
        </w:rPr>
      </w:pPr>
      <w:r>
        <w:rPr>
          <w:rFonts w:hint="eastAsia" w:ascii="宋体"/>
          <w:sz w:val="24"/>
        </w:rPr>
        <w:t>（六）未载明或者载明的比选项目履约时间、方式、数量及其他政府采购合同实质性内容与比选文件要求不一致，且比选采购单位无法接受的。</w:t>
      </w:r>
    </w:p>
    <w:p>
      <w:pPr>
        <w:spacing w:line="400" w:lineRule="exact"/>
        <w:ind w:firstLine="480" w:firstLineChars="200"/>
        <w:rPr>
          <w:rFonts w:hint="eastAsia" w:ascii="宋体"/>
          <w:sz w:val="24"/>
        </w:rPr>
      </w:pPr>
      <w:r>
        <w:rPr>
          <w:rFonts w:hint="eastAsia" w:ascii="宋体"/>
          <w:sz w:val="24"/>
        </w:rPr>
        <w:t>（七）没有完全响应比选文件的其他实质性要求或属于比选文件中无效比选的情形。</w:t>
      </w:r>
    </w:p>
    <w:p>
      <w:pPr>
        <w:spacing w:line="400" w:lineRule="exact"/>
        <w:ind w:firstLine="480" w:firstLineChars="200"/>
        <w:rPr>
          <w:rFonts w:hint="eastAsia" w:ascii="宋体"/>
          <w:sz w:val="24"/>
        </w:rPr>
      </w:pPr>
      <w:r>
        <w:rPr>
          <w:rFonts w:hint="eastAsia" w:ascii="宋体"/>
          <w:sz w:val="24"/>
        </w:rPr>
        <w:t>3.4比较与评价。按比选文件中规定的评标方法和标准，对未作无效比选处理的比选</w:t>
      </w:r>
      <w:r>
        <w:rPr>
          <w:rFonts w:hint="eastAsia" w:ascii="宋体"/>
          <w:sz w:val="24"/>
          <w:lang w:eastAsia="zh-CN"/>
        </w:rPr>
        <w:t>申请</w:t>
      </w:r>
      <w:r>
        <w:rPr>
          <w:rFonts w:hint="eastAsia" w:ascii="宋体"/>
          <w:sz w:val="24"/>
        </w:rPr>
        <w:t>文件进行技术、服务、商务等方面评估，综合比较与评价。</w:t>
      </w:r>
    </w:p>
    <w:p>
      <w:pPr>
        <w:spacing w:line="400" w:lineRule="exact"/>
        <w:ind w:firstLine="480" w:firstLineChars="200"/>
        <w:rPr>
          <w:rFonts w:hint="eastAsia" w:ascii="宋体"/>
          <w:sz w:val="24"/>
        </w:rPr>
      </w:pPr>
      <w:r>
        <w:rPr>
          <w:rFonts w:hint="eastAsia" w:ascii="宋体"/>
          <w:sz w:val="24"/>
        </w:rPr>
        <w:t>3.5复核。评分汇总结束后，审查评定小组会应当进行复核，特别要对拟推荐为中标候选供应商的、报价最低的、比选</w:t>
      </w:r>
      <w:r>
        <w:rPr>
          <w:rFonts w:hint="eastAsia" w:ascii="宋体"/>
          <w:sz w:val="24"/>
          <w:lang w:eastAsia="zh-CN"/>
        </w:rPr>
        <w:t>申请</w:t>
      </w:r>
      <w:r>
        <w:rPr>
          <w:rFonts w:hint="eastAsia" w:ascii="宋体"/>
          <w:sz w:val="24"/>
        </w:rPr>
        <w:t>文件被认定为无效的进行重点复核。</w:t>
      </w:r>
    </w:p>
    <w:p>
      <w:pPr>
        <w:spacing w:line="400" w:lineRule="exact"/>
        <w:ind w:firstLine="480" w:firstLineChars="200"/>
        <w:rPr>
          <w:rFonts w:hint="eastAsia" w:ascii="宋体"/>
          <w:sz w:val="24"/>
        </w:rPr>
      </w:pPr>
      <w:r>
        <w:rPr>
          <w:rFonts w:hint="eastAsia" w:ascii="宋体"/>
          <w:sz w:val="24"/>
        </w:rPr>
        <w:t>3.6推荐中标候选供应商。中标候选供应商应当排序。采用最低评标价法的，评标结果按比选报价由低到高顺序排列；比选</w:t>
      </w:r>
      <w:r>
        <w:rPr>
          <w:rFonts w:hint="eastAsia" w:ascii="宋体"/>
          <w:sz w:val="24"/>
          <w:lang w:eastAsia="zh-CN"/>
        </w:rPr>
        <w:t>申请</w:t>
      </w:r>
      <w:r>
        <w:rPr>
          <w:rFonts w:hint="eastAsia" w:ascii="宋体"/>
          <w:sz w:val="24"/>
        </w:rPr>
        <w:t>文件满足比选文件全部实质性要求且比选报价最低的供应商为中标候选供应商；报价相同且满足比选文件全部实质性要求的并列，由比选人自主采取公平、择优的方式选择中标供应商。采用综合评分法的，按评审后得分由高到低顺序排列。得分相同的，按比选报价由低到高顺序排列。得分且比选报价相同的，按技术指标优劣顺序排列；报价相同且满足比选文件全部实质性要求且按照技术指标得分也相同的并列，由比选人自主采取公平、择优的方式选择中标供应商。</w:t>
      </w:r>
    </w:p>
    <w:p>
      <w:pPr>
        <w:spacing w:line="400" w:lineRule="exact"/>
        <w:ind w:firstLine="480" w:firstLineChars="200"/>
        <w:rPr>
          <w:rFonts w:hint="eastAsia" w:ascii="宋体"/>
          <w:sz w:val="24"/>
        </w:rPr>
      </w:pPr>
      <w:r>
        <w:rPr>
          <w:rFonts w:hint="eastAsia" w:ascii="宋体"/>
          <w:sz w:val="24"/>
        </w:rPr>
        <w:t>审查评定小组可推荐的中标候选供应商数量不能满足比选文件规定的数量的，只有在获得比选人书面同意后，可以根据实际情况推荐中标候选供应商。未获得比选人的书面同意,审查评定小组不得在比选文件规定之外推荐中标候选供应商，否则，比选人可以不予认可。</w:t>
      </w:r>
    </w:p>
    <w:p>
      <w:pPr>
        <w:spacing w:line="400" w:lineRule="exact"/>
        <w:ind w:firstLine="480" w:firstLineChars="200"/>
        <w:rPr>
          <w:rFonts w:hint="eastAsia" w:ascii="宋体"/>
          <w:sz w:val="24"/>
        </w:rPr>
      </w:pPr>
      <w:r>
        <w:rPr>
          <w:rFonts w:hint="eastAsia" w:ascii="宋体"/>
          <w:sz w:val="24"/>
        </w:rPr>
        <w:t>3.7出具比选报告。审查评定小组推荐中标候选供应商后，应当向比选采购单位出具比选报告。比选报告应当包括下列内容：</w:t>
      </w:r>
    </w:p>
    <w:p>
      <w:pPr>
        <w:spacing w:line="400" w:lineRule="exact"/>
        <w:ind w:firstLine="480" w:firstLineChars="200"/>
        <w:rPr>
          <w:rFonts w:hint="eastAsia" w:ascii="宋体"/>
          <w:sz w:val="24"/>
        </w:rPr>
      </w:pPr>
      <w:r>
        <w:rPr>
          <w:rFonts w:hint="eastAsia" w:ascii="宋体"/>
          <w:sz w:val="24"/>
        </w:rPr>
        <w:t>（一）比选公告刊登的媒体名称、比选日期和地点；</w:t>
      </w:r>
    </w:p>
    <w:p>
      <w:pPr>
        <w:spacing w:line="400" w:lineRule="exact"/>
        <w:ind w:firstLine="480" w:firstLineChars="200"/>
        <w:rPr>
          <w:rFonts w:hint="eastAsia" w:ascii="宋体"/>
          <w:sz w:val="24"/>
        </w:rPr>
      </w:pPr>
      <w:r>
        <w:rPr>
          <w:rFonts w:hint="eastAsia" w:ascii="宋体"/>
          <w:sz w:val="24"/>
        </w:rPr>
        <w:t>（二）获取比选文件的供应商名单和评标委员会成员名单；</w:t>
      </w:r>
    </w:p>
    <w:p>
      <w:pPr>
        <w:spacing w:line="400" w:lineRule="exact"/>
        <w:ind w:firstLine="480" w:firstLineChars="200"/>
        <w:rPr>
          <w:rFonts w:hint="eastAsia" w:ascii="宋体"/>
          <w:sz w:val="24"/>
        </w:rPr>
      </w:pPr>
      <w:r>
        <w:rPr>
          <w:rFonts w:hint="eastAsia" w:ascii="宋体"/>
          <w:sz w:val="24"/>
        </w:rPr>
        <w:t>（三）比选方法和标准；</w:t>
      </w:r>
    </w:p>
    <w:p>
      <w:pPr>
        <w:spacing w:line="400" w:lineRule="exact"/>
        <w:ind w:firstLine="480" w:firstLineChars="200"/>
        <w:rPr>
          <w:rFonts w:hint="eastAsia" w:ascii="宋体"/>
          <w:sz w:val="24"/>
        </w:rPr>
      </w:pPr>
      <w:r>
        <w:rPr>
          <w:rFonts w:hint="eastAsia" w:ascii="宋体"/>
          <w:sz w:val="24"/>
        </w:rPr>
        <w:t>（四）比选情况及说明，包括无效供应商名单及原因；</w:t>
      </w:r>
    </w:p>
    <w:p>
      <w:pPr>
        <w:spacing w:line="400" w:lineRule="exact"/>
        <w:ind w:firstLine="480" w:firstLineChars="200"/>
        <w:rPr>
          <w:rFonts w:hint="eastAsia" w:ascii="宋体"/>
          <w:sz w:val="24"/>
        </w:rPr>
      </w:pPr>
      <w:r>
        <w:rPr>
          <w:rFonts w:hint="eastAsia" w:ascii="宋体"/>
          <w:sz w:val="24"/>
        </w:rPr>
        <w:t>（五）比选结果和中标候选供应商排序表；</w:t>
      </w:r>
    </w:p>
    <w:p>
      <w:pPr>
        <w:spacing w:line="400" w:lineRule="exact"/>
        <w:ind w:firstLine="480" w:firstLineChars="200"/>
        <w:rPr>
          <w:rFonts w:hint="eastAsia" w:ascii="宋体"/>
          <w:sz w:val="24"/>
        </w:rPr>
      </w:pPr>
      <w:r>
        <w:rPr>
          <w:rFonts w:hint="eastAsia" w:ascii="宋体"/>
          <w:sz w:val="24"/>
        </w:rPr>
        <w:t>（六）审查评定小组授标建议；</w:t>
      </w:r>
    </w:p>
    <w:p>
      <w:pPr>
        <w:spacing w:line="400" w:lineRule="exact"/>
        <w:ind w:firstLine="480" w:firstLineChars="200"/>
        <w:rPr>
          <w:rFonts w:hint="eastAsia" w:ascii="宋体"/>
          <w:sz w:val="24"/>
        </w:rPr>
      </w:pPr>
      <w:r>
        <w:rPr>
          <w:rFonts w:hint="eastAsia" w:ascii="宋体"/>
          <w:sz w:val="24"/>
        </w:rPr>
        <w:t>（七）报价最高的供应商为中标候选人的，审查评定小组应当对其报价的合理性予以特别说明。</w:t>
      </w:r>
    </w:p>
    <w:p>
      <w:pPr>
        <w:spacing w:line="400" w:lineRule="exact"/>
        <w:ind w:firstLine="480" w:firstLineChars="200"/>
        <w:rPr>
          <w:rFonts w:hint="eastAsia" w:ascii="宋体"/>
          <w:sz w:val="24"/>
        </w:rPr>
      </w:pPr>
      <w:r>
        <w:rPr>
          <w:rFonts w:hint="eastAsia" w:ascii="宋体"/>
          <w:sz w:val="24"/>
        </w:rPr>
        <w:t>审查评定小组成员应当在比选报告中签字确认，对评标过程和结果有不同意见的，应当在比选报告中写明并说明理由。签字但未写明不同意见或者未说明理由的，视同无意见。拒不签字又未另行书面说明其不同意见和理由的，视同同意比选结果。</w:t>
      </w:r>
    </w:p>
    <w:p>
      <w:pPr>
        <w:spacing w:line="400" w:lineRule="exact"/>
        <w:ind w:firstLine="480" w:firstLineChars="200"/>
        <w:rPr>
          <w:rFonts w:hint="eastAsia" w:ascii="宋体"/>
          <w:sz w:val="24"/>
        </w:rPr>
      </w:pPr>
      <w:r>
        <w:rPr>
          <w:rFonts w:hint="eastAsia" w:ascii="宋体"/>
          <w:sz w:val="24"/>
        </w:rPr>
        <w:t>3.8比选争议处理规则。审查评定小组在评审过程中，对于资格性审查、符合性审查、对供应商比选</w:t>
      </w:r>
      <w:r>
        <w:rPr>
          <w:rFonts w:hint="eastAsia" w:ascii="宋体"/>
          <w:sz w:val="24"/>
          <w:lang w:eastAsia="zh-CN"/>
        </w:rPr>
        <w:t>申请</w:t>
      </w:r>
      <w:r>
        <w:rPr>
          <w:rFonts w:hint="eastAsia" w:ascii="宋体"/>
          <w:sz w:val="24"/>
        </w:rPr>
        <w:t>文件做无效比选处理及其他需要共同认定的事项存在争议的，应当以少数服从多数的原则做出结论，但不得违背法律法规和比选文件规定。有不同意见的审查评定小组成员认为认定过程和结果不符合法律法规或者比选文件规定的，应当及时向比选采购单位书面反映。比选采购单位收到书面反映后，应当书面报告采购项目同级财政部门依法处理。</w:t>
      </w:r>
    </w:p>
    <w:p>
      <w:pPr>
        <w:spacing w:line="400" w:lineRule="exact"/>
        <w:ind w:firstLine="480" w:firstLineChars="200"/>
        <w:rPr>
          <w:rFonts w:hint="eastAsia" w:ascii="宋体"/>
          <w:sz w:val="24"/>
        </w:rPr>
      </w:pPr>
      <w:r>
        <w:rPr>
          <w:rFonts w:hint="eastAsia" w:ascii="宋体"/>
          <w:sz w:val="24"/>
        </w:rPr>
        <w:t>3.9供应商应当书面澄清、说明或者更正。</w:t>
      </w:r>
    </w:p>
    <w:p>
      <w:pPr>
        <w:spacing w:line="400" w:lineRule="exact"/>
        <w:ind w:firstLine="480" w:firstLineChars="200"/>
        <w:rPr>
          <w:rFonts w:hint="eastAsia" w:ascii="宋体"/>
          <w:sz w:val="24"/>
        </w:rPr>
      </w:pPr>
      <w:r>
        <w:rPr>
          <w:rFonts w:hint="eastAsia" w:ascii="宋体"/>
          <w:sz w:val="24"/>
        </w:rPr>
        <w:t>3.9.1在比选过程中，供应商比选</w:t>
      </w:r>
      <w:r>
        <w:rPr>
          <w:rFonts w:hint="eastAsia" w:ascii="宋体"/>
          <w:sz w:val="24"/>
          <w:lang w:eastAsia="zh-CN"/>
        </w:rPr>
        <w:t>申请</w:t>
      </w:r>
      <w:r>
        <w:rPr>
          <w:rFonts w:hint="eastAsia" w:ascii="宋体"/>
          <w:sz w:val="24"/>
        </w:rPr>
        <w:t>文件实质性符合比选文件要求的前提下，审查评定小组对比选</w:t>
      </w:r>
      <w:r>
        <w:rPr>
          <w:rFonts w:hint="eastAsia" w:ascii="宋体"/>
          <w:sz w:val="24"/>
          <w:lang w:eastAsia="zh-CN"/>
        </w:rPr>
        <w:t>申请</w:t>
      </w:r>
      <w:r>
        <w:rPr>
          <w:rFonts w:hint="eastAsia" w:ascii="宋体"/>
          <w:sz w:val="24"/>
        </w:rPr>
        <w:t>文件中含义不明确、同类问题表述不一致或者有明显文字和计算错误的内容，应当以书面形式（须由审查评定小组全体成员签字）要求供应商作出必要的书面澄清、说明或者更正，并给予供应商必要的反馈时间。</w:t>
      </w:r>
    </w:p>
    <w:p>
      <w:pPr>
        <w:spacing w:line="400" w:lineRule="exact"/>
        <w:ind w:firstLine="480" w:firstLineChars="200"/>
        <w:rPr>
          <w:rFonts w:hint="eastAsia" w:ascii="宋体"/>
          <w:sz w:val="24"/>
        </w:rPr>
      </w:pPr>
      <w:r>
        <w:rPr>
          <w:rFonts w:hint="eastAsia" w:ascii="宋体"/>
          <w:sz w:val="24"/>
        </w:rPr>
        <w:t>3.9.2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比选</w:t>
      </w:r>
      <w:r>
        <w:rPr>
          <w:rFonts w:hint="eastAsia" w:ascii="宋体"/>
          <w:sz w:val="24"/>
          <w:lang w:eastAsia="zh-CN"/>
        </w:rPr>
        <w:t>申请</w:t>
      </w:r>
      <w:r>
        <w:rPr>
          <w:rFonts w:hint="eastAsia" w:ascii="宋体"/>
          <w:sz w:val="24"/>
        </w:rPr>
        <w:t>文件的效力，有效的澄清、说明或者更正材料，是比选</w:t>
      </w:r>
      <w:r>
        <w:rPr>
          <w:rFonts w:hint="eastAsia" w:ascii="宋体"/>
          <w:sz w:val="24"/>
          <w:lang w:eastAsia="zh-CN"/>
        </w:rPr>
        <w:t>申请</w:t>
      </w:r>
      <w:r>
        <w:rPr>
          <w:rFonts w:hint="eastAsia" w:ascii="宋体"/>
          <w:sz w:val="24"/>
        </w:rPr>
        <w:t>文件的组成部分。</w:t>
      </w:r>
    </w:p>
    <w:p>
      <w:pPr>
        <w:spacing w:line="400" w:lineRule="exact"/>
        <w:ind w:firstLine="480" w:firstLineChars="200"/>
        <w:rPr>
          <w:rFonts w:hint="eastAsia" w:ascii="宋体"/>
          <w:sz w:val="24"/>
        </w:rPr>
      </w:pPr>
      <w:r>
        <w:rPr>
          <w:rFonts w:hint="eastAsia" w:ascii="宋体"/>
          <w:sz w:val="24"/>
        </w:rPr>
        <w:t>3.9.3审查评定小组要求供应商澄清、说明或者更正，不得超出比选</w:t>
      </w:r>
      <w:r>
        <w:rPr>
          <w:rFonts w:hint="eastAsia" w:ascii="宋体"/>
          <w:sz w:val="24"/>
          <w:lang w:eastAsia="zh-CN"/>
        </w:rPr>
        <w:t>申请</w:t>
      </w:r>
      <w:r>
        <w:rPr>
          <w:rFonts w:hint="eastAsia" w:ascii="宋体"/>
          <w:sz w:val="24"/>
        </w:rPr>
        <w:t>文件的范围，不得以此让供应商实质改变比选</w:t>
      </w:r>
      <w:r>
        <w:rPr>
          <w:rFonts w:hint="eastAsia" w:ascii="宋体"/>
          <w:sz w:val="24"/>
          <w:lang w:eastAsia="zh-CN"/>
        </w:rPr>
        <w:t>申请</w:t>
      </w:r>
      <w:r>
        <w:rPr>
          <w:rFonts w:hint="eastAsia" w:ascii="宋体"/>
          <w:sz w:val="24"/>
        </w:rPr>
        <w:t>文件的内容，不得影响供应商公平竞争。本项目下列内容不得澄清：</w:t>
      </w:r>
    </w:p>
    <w:p>
      <w:pPr>
        <w:spacing w:line="400" w:lineRule="exact"/>
        <w:ind w:firstLine="480" w:firstLineChars="200"/>
        <w:rPr>
          <w:rFonts w:hint="eastAsia" w:ascii="宋体"/>
          <w:sz w:val="24"/>
        </w:rPr>
      </w:pPr>
      <w:r>
        <w:rPr>
          <w:rFonts w:hint="eastAsia" w:ascii="宋体"/>
          <w:sz w:val="24"/>
        </w:rPr>
        <w:t>（一）按财政部规定应当在评标时不予承认的比选</w:t>
      </w:r>
      <w:r>
        <w:rPr>
          <w:rFonts w:hint="eastAsia" w:ascii="宋体"/>
          <w:sz w:val="24"/>
          <w:lang w:eastAsia="zh-CN"/>
        </w:rPr>
        <w:t>申请</w:t>
      </w:r>
      <w:r>
        <w:rPr>
          <w:rFonts w:hint="eastAsia" w:ascii="宋体"/>
          <w:sz w:val="24"/>
        </w:rPr>
        <w:t>文件内容事项；</w:t>
      </w:r>
    </w:p>
    <w:p>
      <w:pPr>
        <w:spacing w:line="400" w:lineRule="exact"/>
        <w:ind w:firstLine="480" w:firstLineChars="200"/>
        <w:rPr>
          <w:rFonts w:hint="eastAsia" w:ascii="宋体"/>
          <w:sz w:val="24"/>
        </w:rPr>
      </w:pPr>
      <w:r>
        <w:rPr>
          <w:rFonts w:hint="eastAsia" w:ascii="宋体"/>
          <w:sz w:val="24"/>
        </w:rPr>
        <w:t>（二）比选</w:t>
      </w:r>
      <w:r>
        <w:rPr>
          <w:rFonts w:hint="eastAsia" w:ascii="宋体"/>
          <w:sz w:val="24"/>
          <w:lang w:eastAsia="zh-CN"/>
        </w:rPr>
        <w:t>申请</w:t>
      </w:r>
      <w:r>
        <w:rPr>
          <w:rFonts w:hint="eastAsia" w:ascii="宋体"/>
          <w:sz w:val="24"/>
        </w:rPr>
        <w:t>文件中已经明确的内容事项；</w:t>
      </w:r>
    </w:p>
    <w:p>
      <w:pPr>
        <w:spacing w:line="400" w:lineRule="exact"/>
        <w:ind w:firstLine="480" w:firstLineChars="200"/>
        <w:rPr>
          <w:rFonts w:hint="eastAsia" w:ascii="宋体"/>
          <w:sz w:val="24"/>
        </w:rPr>
      </w:pPr>
      <w:r>
        <w:rPr>
          <w:rFonts w:hint="eastAsia" w:ascii="宋体"/>
          <w:sz w:val="24"/>
        </w:rPr>
        <w:t>3.9.4 本项目采购过程中，比选</w:t>
      </w:r>
      <w:r>
        <w:rPr>
          <w:rFonts w:hint="eastAsia" w:ascii="宋体"/>
          <w:sz w:val="24"/>
          <w:lang w:eastAsia="zh-CN"/>
        </w:rPr>
        <w:t>申请</w:t>
      </w:r>
      <w:r>
        <w:rPr>
          <w:rFonts w:hint="eastAsia" w:ascii="宋体"/>
          <w:sz w:val="24"/>
        </w:rPr>
        <w:t>文件出现下列情况的，不需要供应商澄清、说明或者更正，按照以下原则处理：</w:t>
      </w:r>
    </w:p>
    <w:p>
      <w:pPr>
        <w:spacing w:line="400" w:lineRule="exact"/>
        <w:ind w:firstLine="480" w:firstLineChars="200"/>
        <w:rPr>
          <w:rFonts w:hint="eastAsia" w:ascii="宋体"/>
          <w:sz w:val="24"/>
        </w:rPr>
      </w:pPr>
      <w:r>
        <w:rPr>
          <w:rFonts w:hint="eastAsia" w:ascii="宋体"/>
          <w:sz w:val="24"/>
        </w:rPr>
        <w:t>（一）比选</w:t>
      </w:r>
      <w:r>
        <w:rPr>
          <w:rFonts w:hint="eastAsia" w:ascii="宋体"/>
          <w:sz w:val="24"/>
          <w:lang w:eastAsia="zh-CN"/>
        </w:rPr>
        <w:t>申请</w:t>
      </w:r>
      <w:r>
        <w:rPr>
          <w:rFonts w:hint="eastAsia" w:ascii="宋体"/>
          <w:sz w:val="24"/>
        </w:rPr>
        <w:t>文件的大写金额和小写金额不一致的，以大写金额为准，但大写金额出现文字错误，导致金额无法判断的除外；</w:t>
      </w:r>
    </w:p>
    <w:p>
      <w:pPr>
        <w:spacing w:line="400" w:lineRule="exact"/>
        <w:ind w:firstLine="480" w:firstLineChars="200"/>
        <w:rPr>
          <w:rFonts w:hint="eastAsia" w:ascii="宋体"/>
          <w:sz w:val="24"/>
        </w:rPr>
      </w:pPr>
      <w:r>
        <w:rPr>
          <w:rFonts w:hint="eastAsia" w:ascii="宋体"/>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hint="eastAsia" w:ascii="宋体"/>
          <w:sz w:val="24"/>
        </w:rPr>
      </w:pPr>
      <w:r>
        <w:rPr>
          <w:rFonts w:hint="eastAsia" w:ascii="宋体"/>
          <w:sz w:val="24"/>
        </w:rPr>
        <w:t>（三）单价金额小数点有明显错位的，应以总价为准，并修改单价；</w:t>
      </w:r>
    </w:p>
    <w:p>
      <w:pPr>
        <w:spacing w:line="400" w:lineRule="exact"/>
        <w:ind w:firstLine="480" w:firstLineChars="200"/>
        <w:rPr>
          <w:rFonts w:hint="eastAsia" w:ascii="宋体"/>
          <w:sz w:val="24"/>
        </w:rPr>
      </w:pPr>
      <w:r>
        <w:rPr>
          <w:rFonts w:hint="eastAsia" w:ascii="宋体"/>
          <w:sz w:val="24"/>
        </w:rPr>
        <w:t>（四）对不同语言文本比选</w:t>
      </w:r>
      <w:r>
        <w:rPr>
          <w:rFonts w:hint="eastAsia" w:ascii="宋体"/>
          <w:sz w:val="24"/>
          <w:lang w:eastAsia="zh-CN"/>
        </w:rPr>
        <w:t>申请</w:t>
      </w:r>
      <w:r>
        <w:rPr>
          <w:rFonts w:hint="eastAsia" w:ascii="宋体"/>
          <w:sz w:val="24"/>
        </w:rPr>
        <w:t>文件的解释发生异议的，以中文文本为准。</w:t>
      </w:r>
    </w:p>
    <w:p>
      <w:pPr>
        <w:spacing w:line="400" w:lineRule="exact"/>
        <w:ind w:firstLine="480" w:firstLineChars="200"/>
        <w:rPr>
          <w:rFonts w:hint="eastAsia" w:ascii="宋体"/>
          <w:sz w:val="24"/>
        </w:rPr>
      </w:pPr>
      <w:r>
        <w:rPr>
          <w:rFonts w:hint="eastAsia" w:ascii="宋体"/>
          <w:sz w:val="24"/>
        </w:rPr>
        <w:t>出现本条第（二）项规定情形，单价汇总金额比总价金额高，且超过政府采购预算或者本项目最高限价的，供应商比选</w:t>
      </w:r>
      <w:r>
        <w:rPr>
          <w:rFonts w:hint="eastAsia" w:ascii="宋体"/>
          <w:sz w:val="24"/>
          <w:lang w:eastAsia="zh-CN"/>
        </w:rPr>
        <w:t>申请</w:t>
      </w:r>
      <w:r>
        <w:rPr>
          <w:rFonts w:hint="eastAsia" w:ascii="宋体"/>
          <w:sz w:val="24"/>
        </w:rPr>
        <w:t>文件应作为无效比选处理；单价汇总金额比总价金额高，但未超过政府采购预算或者本项目最高限价的，应以单价汇总金额作为价格评分依据。</w:t>
      </w:r>
    </w:p>
    <w:p>
      <w:pPr>
        <w:spacing w:line="400" w:lineRule="exact"/>
        <w:ind w:firstLine="481" w:firstLineChars="200"/>
        <w:rPr>
          <w:rFonts w:hint="eastAsia" w:ascii="宋体"/>
          <w:b/>
          <w:sz w:val="24"/>
        </w:rPr>
      </w:pPr>
      <w:r>
        <w:rPr>
          <w:rFonts w:hint="eastAsia" w:ascii="宋体"/>
          <w:b/>
          <w:sz w:val="24"/>
        </w:rPr>
        <w:t>注：审查评定小组当积极履行澄清、说明或者更正的职责，不得滥用权力。供应商的比选</w:t>
      </w:r>
      <w:r>
        <w:rPr>
          <w:rFonts w:hint="eastAsia" w:ascii="宋体"/>
          <w:b/>
          <w:sz w:val="24"/>
          <w:lang w:eastAsia="zh-CN"/>
        </w:rPr>
        <w:t>申请</w:t>
      </w:r>
      <w:r>
        <w:rPr>
          <w:rFonts w:hint="eastAsia" w:ascii="宋体"/>
          <w:b/>
          <w:sz w:val="24"/>
        </w:rPr>
        <w:t>文件可以要求澄清、说明或者更正的，不得未经澄清、说明或者更正而直接作无效比选处理。</w:t>
      </w:r>
    </w:p>
    <w:p>
      <w:pPr>
        <w:pStyle w:val="41"/>
        <w:ind w:firstLine="480" w:firstLineChars="200"/>
        <w:jc w:val="both"/>
        <w:rPr>
          <w:rFonts w:hint="eastAsia"/>
        </w:rPr>
      </w:pPr>
      <w:r>
        <w:rPr>
          <w:rFonts w:hint="eastAsia"/>
        </w:rPr>
        <w:t>3.10 低于成本价比选处理。在比选过程中，供应商报价低于采购预算50%或者低于其他有效供应商报价算术平均价40%，有可能影响产品质量或者不能诚信履约的，审查评定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41"/>
        <w:ind w:firstLine="480" w:firstLineChars="200"/>
        <w:jc w:val="both"/>
        <w:rPr>
          <w:rFonts w:hint="eastAsia"/>
        </w:rPr>
      </w:pPr>
      <w:r>
        <w:rPr>
          <w:rFonts w:hint="eastAsia"/>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pPr>
        <w:pStyle w:val="41"/>
        <w:ind w:firstLine="480" w:firstLineChars="200"/>
        <w:jc w:val="both"/>
        <w:rPr>
          <w:rFonts w:hint="eastAsia"/>
        </w:rPr>
      </w:pPr>
      <w:r>
        <w:rPr>
          <w:rFonts w:hint="eastAsia"/>
        </w:rPr>
        <w:t>供应商提供书面说明后，审查评定小组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比选</w:t>
      </w:r>
      <w:r>
        <w:rPr>
          <w:rFonts w:hint="eastAsia"/>
          <w:lang w:eastAsia="zh-CN"/>
        </w:rPr>
        <w:t>申请</w:t>
      </w:r>
      <w:r>
        <w:rPr>
          <w:rFonts w:hint="eastAsia"/>
        </w:rPr>
        <w:t>文件、响应文件作为无效处理。</w:t>
      </w:r>
    </w:p>
    <w:p>
      <w:pPr>
        <w:pStyle w:val="41"/>
        <w:ind w:firstLine="480" w:firstLineChars="200"/>
        <w:jc w:val="both"/>
        <w:rPr>
          <w:rFonts w:hint="eastAsia"/>
        </w:rPr>
      </w:pPr>
      <w:r>
        <w:rPr>
          <w:rFonts w:hint="eastAsia"/>
        </w:rPr>
        <w:t>3.11比选采购单位现场复核比选结果。</w:t>
      </w:r>
    </w:p>
    <w:p>
      <w:pPr>
        <w:pStyle w:val="41"/>
        <w:ind w:firstLine="480" w:firstLineChars="200"/>
        <w:jc w:val="both"/>
        <w:rPr>
          <w:rFonts w:hint="eastAsia"/>
        </w:rPr>
      </w:pPr>
      <w:r>
        <w:rPr>
          <w:rFonts w:hint="eastAsia"/>
        </w:rPr>
        <w:t>3.11.1比选结果汇总完成后，审查评定小组拟出具比选报告前，比选采购单位应当组织2名以上的本单位工作人员，在采购现场监督人员的监督之下，依据有关的法律制度和采购文件对比选结果进行复核，出具复核报告。存在下列情形之一的，比选采购单位应当根据情况书面建议评标委员会现场修改评标结果或者重新评标：</w:t>
      </w:r>
    </w:p>
    <w:p>
      <w:pPr>
        <w:pStyle w:val="41"/>
        <w:ind w:firstLine="480" w:firstLineChars="200"/>
        <w:jc w:val="both"/>
        <w:rPr>
          <w:rFonts w:hint="eastAsia"/>
        </w:rPr>
      </w:pPr>
      <w:r>
        <w:rPr>
          <w:rFonts w:hint="eastAsia"/>
        </w:rPr>
        <w:t>（一）资格性审查认定错误的；</w:t>
      </w:r>
    </w:p>
    <w:p>
      <w:pPr>
        <w:pStyle w:val="41"/>
        <w:ind w:firstLine="480" w:firstLineChars="200"/>
        <w:jc w:val="both"/>
        <w:rPr>
          <w:rFonts w:hint="eastAsia"/>
        </w:rPr>
      </w:pPr>
      <w:r>
        <w:rPr>
          <w:rFonts w:hint="eastAsia"/>
        </w:rPr>
        <w:t>（二）分值汇总计算错误的；</w:t>
      </w:r>
    </w:p>
    <w:p>
      <w:pPr>
        <w:pStyle w:val="41"/>
        <w:ind w:firstLine="480" w:firstLineChars="200"/>
        <w:jc w:val="both"/>
        <w:rPr>
          <w:rFonts w:hint="eastAsia"/>
        </w:rPr>
      </w:pPr>
      <w:r>
        <w:rPr>
          <w:rFonts w:hint="eastAsia"/>
        </w:rPr>
        <w:t>（三）分项评分超出评分标准范围的；</w:t>
      </w:r>
    </w:p>
    <w:p>
      <w:pPr>
        <w:pStyle w:val="41"/>
        <w:ind w:firstLine="480" w:firstLineChars="200"/>
        <w:jc w:val="both"/>
        <w:rPr>
          <w:rFonts w:hint="eastAsia"/>
        </w:rPr>
      </w:pPr>
      <w:r>
        <w:rPr>
          <w:rFonts w:hint="eastAsia"/>
        </w:rPr>
        <w:t>（四）客观评分不一致的。</w:t>
      </w:r>
    </w:p>
    <w:p>
      <w:pPr>
        <w:pStyle w:val="41"/>
        <w:ind w:firstLine="480" w:firstLineChars="200"/>
        <w:jc w:val="both"/>
        <w:rPr>
          <w:rFonts w:hint="eastAsia"/>
        </w:rPr>
      </w:pPr>
      <w:r>
        <w:rPr>
          <w:rFonts w:hint="eastAsia"/>
        </w:rPr>
        <w:t>存在本条上述规定情形的，由审查评定小组自主决定是否采纳比选采购单位的书面建议，并承担独立评审责任。审查评定小组采纳比选采购单位书面建议的，应当按照规定现场修改比选结果或者重新比选，并在比选报告中详细记载有关事宜；不采纳比选采购单位书面建议的，应当书面说明理由。比选采购单位书面建议未被审查评定小组采纳的，应当按照规定程序要求继续组织实施采购活动，不得擅自中止采购活动。比选采购单位认为审查评定小组评标结果不合法的，应当书面报告采购项目同级财政部门依法处理。</w:t>
      </w:r>
    </w:p>
    <w:p>
      <w:pPr>
        <w:pStyle w:val="41"/>
        <w:ind w:firstLine="480" w:firstLineChars="200"/>
        <w:jc w:val="both"/>
        <w:rPr>
          <w:rFonts w:hint="eastAsia"/>
        </w:rPr>
      </w:pPr>
      <w:r>
        <w:rPr>
          <w:rFonts w:hint="eastAsia"/>
        </w:rPr>
        <w:t>3.11.2有下列情形之一的，不得修改比选结果或者重新比选：</w:t>
      </w:r>
    </w:p>
    <w:p>
      <w:pPr>
        <w:pStyle w:val="41"/>
        <w:ind w:firstLine="480" w:firstLineChars="200"/>
        <w:jc w:val="both"/>
        <w:rPr>
          <w:rFonts w:hint="eastAsia"/>
        </w:rPr>
      </w:pPr>
      <w:r>
        <w:rPr>
          <w:rFonts w:hint="eastAsia"/>
        </w:rPr>
        <w:t>（一）审查评定小组已经出具比选报告并且离开比选现场的；</w:t>
      </w:r>
    </w:p>
    <w:p>
      <w:pPr>
        <w:pStyle w:val="41"/>
        <w:ind w:firstLine="480" w:firstLineChars="200"/>
        <w:jc w:val="both"/>
        <w:rPr>
          <w:rFonts w:hint="eastAsia"/>
        </w:rPr>
      </w:pPr>
      <w:r>
        <w:rPr>
          <w:rFonts w:hint="eastAsia"/>
        </w:rPr>
        <w:t>（二）比选采购单位现场复核时，复核工作人员数量不足的；</w:t>
      </w:r>
    </w:p>
    <w:p>
      <w:pPr>
        <w:pStyle w:val="41"/>
        <w:ind w:firstLine="480" w:firstLineChars="200"/>
        <w:jc w:val="both"/>
        <w:rPr>
          <w:rFonts w:hint="eastAsia"/>
        </w:rPr>
      </w:pPr>
      <w:r>
        <w:rPr>
          <w:rFonts w:hint="eastAsia"/>
        </w:rPr>
        <w:t>（三）比选采购单位现场复核时，没有采购监督人员现场监督的；</w:t>
      </w:r>
    </w:p>
    <w:p>
      <w:pPr>
        <w:pStyle w:val="41"/>
        <w:ind w:firstLine="480" w:firstLineChars="200"/>
        <w:jc w:val="both"/>
        <w:rPr>
          <w:rFonts w:hint="eastAsia"/>
        </w:rPr>
      </w:pPr>
      <w:r>
        <w:rPr>
          <w:rFonts w:hint="eastAsia"/>
        </w:rPr>
        <w:t>（四）比选采购单位现场复核内容超出规定范围的；</w:t>
      </w:r>
    </w:p>
    <w:p>
      <w:pPr>
        <w:pStyle w:val="41"/>
        <w:ind w:firstLine="480" w:firstLineChars="200"/>
        <w:jc w:val="both"/>
        <w:rPr>
          <w:rFonts w:hint="eastAsia"/>
        </w:rPr>
      </w:pPr>
      <w:r>
        <w:rPr>
          <w:rFonts w:hint="eastAsia"/>
        </w:rPr>
        <w:t>（五）比选采购单位未提供书面建议的。</w:t>
      </w:r>
    </w:p>
    <w:p>
      <w:pPr>
        <w:spacing w:line="400" w:lineRule="exact"/>
        <w:ind w:firstLine="480" w:firstLineChars="200"/>
        <w:rPr>
          <w:rFonts w:hint="eastAsia" w:ascii="宋体"/>
          <w:sz w:val="24"/>
        </w:rPr>
      </w:pPr>
      <w:r>
        <w:rPr>
          <w:rFonts w:hint="eastAsia" w:ascii="宋体"/>
          <w:sz w:val="24"/>
        </w:rPr>
        <w:t>4. 评标细则及标准</w:t>
      </w:r>
      <w:bookmarkEnd w:id="145"/>
    </w:p>
    <w:p>
      <w:pPr>
        <w:spacing w:line="400" w:lineRule="exact"/>
        <w:ind w:firstLine="480" w:firstLineChars="200"/>
        <w:rPr>
          <w:rFonts w:hint="eastAsia"/>
          <w:sz w:val="24"/>
        </w:rPr>
      </w:pPr>
      <w:r>
        <w:rPr>
          <w:rFonts w:hint="eastAsia" w:ascii="宋体"/>
          <w:sz w:val="24"/>
        </w:rPr>
        <w:t>4.1</w:t>
      </w:r>
      <w:r>
        <w:rPr>
          <w:rFonts w:hint="eastAsia"/>
          <w:sz w:val="24"/>
        </w:rPr>
        <w:t>本项目采用综合评分法，评分因素是：价格、技术、方案等。</w:t>
      </w:r>
    </w:p>
    <w:p>
      <w:pPr>
        <w:pStyle w:val="41"/>
        <w:ind w:firstLine="480" w:firstLineChars="200"/>
        <w:jc w:val="both"/>
        <w:rPr>
          <w:rFonts w:hint="eastAsia"/>
        </w:rPr>
      </w:pPr>
      <w:r>
        <w:rPr>
          <w:rFonts w:hint="eastAsia"/>
        </w:rPr>
        <w:t>4.2 审查评定小组成员应当根据自身专业情况对每个有效比选供应商的比选</w:t>
      </w:r>
      <w:r>
        <w:rPr>
          <w:rFonts w:hint="eastAsia"/>
          <w:lang w:eastAsia="zh-CN"/>
        </w:rPr>
        <w:t>申请</w:t>
      </w:r>
      <w:r>
        <w:rPr>
          <w:rFonts w:hint="eastAsia"/>
        </w:rPr>
        <w:t>文件进行独立评分，加权汇总每项评分因素的得分，得出每个有效比选供应商的总分。技术类评分因素由技术方面评标委员会成员独立评分。经济类评分因素由经济方面评标委员会成员独立评分。政策合同类的评分因素由法律方面评标委员会成员独立评分。比选人代表原则上对技术类评分因素独立评分。价格和其他不能明确区分的评分因素由评标委员会成员共同评分。</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4.3综合评分明细表</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4.3.1综合评分明细表的制定以科学合理、降低评委会自由裁量权为原则。</w:t>
      </w:r>
    </w:p>
    <w:p>
      <w:pPr>
        <w:widowControl/>
        <w:ind w:firstLine="480" w:firstLineChars="200"/>
        <w:jc w:val="left"/>
        <w:rPr>
          <w:rFonts w:hint="eastAsia" w:ascii="宋体"/>
          <w:sz w:val="24"/>
        </w:rPr>
      </w:pPr>
      <w:r>
        <w:rPr>
          <w:rFonts w:hint="eastAsia" w:ascii="宋体"/>
          <w:sz w:val="24"/>
        </w:rPr>
        <w:t>4.3.2 综合评分明细表按须知表中的相关要求进行价格调整，再参与价格分评审。</w:t>
      </w:r>
    </w:p>
    <w:p>
      <w:pPr>
        <w:pStyle w:val="10"/>
        <w:tabs>
          <w:tab w:val="left" w:pos="600"/>
        </w:tabs>
        <w:spacing w:line="400" w:lineRule="exact"/>
        <w:ind w:firstLine="480" w:firstLineChars="200"/>
        <w:rPr>
          <w:rFonts w:hint="eastAsia" w:ascii="宋体"/>
          <w:color w:val="auto"/>
          <w:sz w:val="24"/>
          <w:szCs w:val="24"/>
        </w:rPr>
      </w:pPr>
      <w:r>
        <w:rPr>
          <w:rFonts w:hint="eastAsia" w:ascii="宋体"/>
          <w:color w:val="auto"/>
          <w:sz w:val="24"/>
          <w:szCs w:val="24"/>
        </w:rPr>
        <w:t>4.3.3综合评分明细表</w:t>
      </w:r>
    </w:p>
    <w:p>
      <w:pPr>
        <w:pStyle w:val="10"/>
        <w:tabs>
          <w:tab w:val="left" w:pos="600"/>
        </w:tabs>
        <w:spacing w:line="400" w:lineRule="exact"/>
        <w:ind w:firstLine="480" w:firstLineChars="200"/>
        <w:rPr>
          <w:rFonts w:hint="eastAsia" w:ascii="宋体"/>
          <w:color w:val="auto"/>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715"/>
        <w:gridCol w:w="1286"/>
        <w:gridCol w:w="673"/>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404" w:type="dxa"/>
            <w:noWrap w:val="0"/>
            <w:tcMar>
              <w:top w:w="28" w:type="dxa"/>
              <w:left w:w="142" w:type="dxa"/>
              <w:bottom w:w="28" w:type="dxa"/>
              <w:right w:w="142" w:type="dxa"/>
            </w:tcMar>
            <w:vAlign w:val="center"/>
          </w:tcPr>
          <w:p>
            <w:pPr>
              <w:spacing w:line="480" w:lineRule="exact"/>
              <w:jc w:val="center"/>
              <w:rPr>
                <w:rFonts w:hAnsi="宋体" w:cs="宋体"/>
                <w:b/>
                <w:sz w:val="24"/>
              </w:rPr>
            </w:pPr>
            <w:r>
              <w:rPr>
                <w:rFonts w:hint="eastAsia" w:hAnsi="宋体" w:cs="宋体"/>
                <w:b/>
                <w:sz w:val="24"/>
              </w:rPr>
              <w:t>序号</w:t>
            </w:r>
          </w:p>
        </w:tc>
        <w:tc>
          <w:tcPr>
            <w:tcW w:w="2001" w:type="dxa"/>
            <w:gridSpan w:val="2"/>
            <w:noWrap w:val="0"/>
            <w:tcMar>
              <w:top w:w="28" w:type="dxa"/>
              <w:left w:w="142" w:type="dxa"/>
              <w:bottom w:w="28" w:type="dxa"/>
              <w:right w:w="142" w:type="dxa"/>
            </w:tcMar>
            <w:vAlign w:val="center"/>
          </w:tcPr>
          <w:p>
            <w:pPr>
              <w:spacing w:line="480" w:lineRule="exact"/>
              <w:jc w:val="center"/>
              <w:rPr>
                <w:rFonts w:ascii="宋体" w:hAnsi="宋体" w:cs="宋体"/>
                <w:b/>
                <w:bCs/>
                <w:sz w:val="24"/>
              </w:rPr>
            </w:pPr>
            <w:r>
              <w:rPr>
                <w:rFonts w:hint="eastAsia" w:ascii="宋体" w:hAnsi="宋体" w:cs="宋体"/>
                <w:b/>
                <w:bCs/>
                <w:sz w:val="24"/>
              </w:rPr>
              <w:t>评分因素</w:t>
            </w:r>
          </w:p>
          <w:p>
            <w:pPr>
              <w:spacing w:line="480" w:lineRule="exact"/>
              <w:jc w:val="center"/>
              <w:rPr>
                <w:rFonts w:hAnsi="宋体" w:cs="宋体"/>
                <w:b/>
                <w:sz w:val="24"/>
              </w:rPr>
            </w:pPr>
            <w:r>
              <w:rPr>
                <w:rFonts w:hint="eastAsia" w:ascii="宋体" w:hAnsi="宋体" w:cs="宋体"/>
                <w:b/>
                <w:bCs/>
                <w:sz w:val="24"/>
              </w:rPr>
              <w:t>及权重</w:t>
            </w:r>
          </w:p>
        </w:tc>
        <w:tc>
          <w:tcPr>
            <w:tcW w:w="673" w:type="dxa"/>
            <w:noWrap w:val="0"/>
            <w:tcMar>
              <w:top w:w="28" w:type="dxa"/>
              <w:left w:w="142" w:type="dxa"/>
              <w:bottom w:w="28" w:type="dxa"/>
              <w:right w:w="142" w:type="dxa"/>
            </w:tcMar>
            <w:vAlign w:val="center"/>
          </w:tcPr>
          <w:p>
            <w:pPr>
              <w:spacing w:line="480" w:lineRule="exact"/>
              <w:jc w:val="center"/>
              <w:rPr>
                <w:rFonts w:hAnsi="宋体" w:cs="宋体"/>
                <w:b/>
                <w:sz w:val="24"/>
              </w:rPr>
            </w:pPr>
            <w:r>
              <w:rPr>
                <w:rFonts w:hint="eastAsia" w:hAnsi="宋体" w:cs="宋体"/>
                <w:b/>
                <w:sz w:val="24"/>
              </w:rPr>
              <w:t>分值</w:t>
            </w:r>
          </w:p>
        </w:tc>
        <w:tc>
          <w:tcPr>
            <w:tcW w:w="5280" w:type="dxa"/>
            <w:noWrap w:val="0"/>
            <w:tcMar>
              <w:top w:w="28" w:type="dxa"/>
              <w:left w:w="142" w:type="dxa"/>
              <w:bottom w:w="28" w:type="dxa"/>
              <w:right w:w="142" w:type="dxa"/>
            </w:tcMar>
            <w:vAlign w:val="center"/>
          </w:tcPr>
          <w:p>
            <w:pPr>
              <w:spacing w:line="480" w:lineRule="exact"/>
              <w:jc w:val="center"/>
              <w:rPr>
                <w:rFonts w:hAnsi="宋体" w:cs="宋体"/>
                <w:b/>
                <w:sz w:val="24"/>
              </w:rPr>
            </w:pPr>
            <w:r>
              <w:rPr>
                <w:rFonts w:hint="eastAsia" w:hAnsi="宋体" w:cs="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1</w:t>
            </w:r>
          </w:p>
        </w:tc>
        <w:tc>
          <w:tcPr>
            <w:tcW w:w="2001" w:type="dxa"/>
            <w:gridSpan w:val="2"/>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响应报价</w:t>
            </w:r>
          </w:p>
          <w:p>
            <w:pPr>
              <w:spacing w:line="480" w:lineRule="exact"/>
              <w:jc w:val="center"/>
              <w:rPr>
                <w:rFonts w:hint="eastAsia" w:ascii="宋体" w:hAnsi="宋体" w:eastAsia="宋体" w:cs="宋体"/>
                <w:sz w:val="24"/>
              </w:rPr>
            </w:pPr>
            <w:r>
              <w:rPr>
                <w:rFonts w:hint="eastAsia" w:ascii="宋体" w:hAnsi="宋体" w:eastAsia="宋体" w:cs="宋体"/>
                <w:sz w:val="24"/>
              </w:rPr>
              <w:t>（10分）</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10分</w:t>
            </w:r>
          </w:p>
        </w:tc>
        <w:tc>
          <w:tcPr>
            <w:tcW w:w="5280" w:type="dxa"/>
            <w:noWrap w:val="0"/>
            <w:tcMar>
              <w:top w:w="28" w:type="dxa"/>
              <w:left w:w="142" w:type="dxa"/>
              <w:bottom w:w="28" w:type="dxa"/>
              <w:right w:w="142" w:type="dxa"/>
            </w:tcMar>
            <w:vAlign w:val="center"/>
          </w:tcPr>
          <w:p>
            <w:pPr>
              <w:spacing w:line="480" w:lineRule="exact"/>
              <w:rPr>
                <w:rFonts w:hint="eastAsia" w:ascii="宋体" w:hAnsi="宋体" w:eastAsia="宋体" w:cs="宋体"/>
                <w:b/>
                <w:sz w:val="24"/>
              </w:rPr>
            </w:pPr>
            <w:r>
              <w:rPr>
                <w:rFonts w:hint="eastAsia" w:ascii="宋体" w:hAnsi="宋体" w:eastAsia="宋体" w:cs="宋体"/>
                <w:sz w:val="24"/>
              </w:rPr>
              <w:t>以本次有效的最低报价为基准价，报价得分=(基准价／最后报价)*10。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404" w:type="dxa"/>
            <w:vMerge w:val="restart"/>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2</w:t>
            </w:r>
          </w:p>
        </w:tc>
        <w:tc>
          <w:tcPr>
            <w:tcW w:w="715" w:type="dxa"/>
            <w:vMerge w:val="restart"/>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商务部分</w:t>
            </w:r>
          </w:p>
          <w:p>
            <w:pPr>
              <w:spacing w:line="48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14</w:t>
            </w:r>
            <w:r>
              <w:rPr>
                <w:rFonts w:hint="eastAsia" w:ascii="宋体" w:hAnsi="宋体" w:eastAsia="宋体" w:cs="宋体"/>
                <w:sz w:val="24"/>
              </w:rPr>
              <w:t>分）</w:t>
            </w: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履约能力</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分</w:t>
            </w:r>
          </w:p>
        </w:tc>
        <w:tc>
          <w:tcPr>
            <w:tcW w:w="5280" w:type="dxa"/>
            <w:noWrap w:val="0"/>
            <w:tcMar>
              <w:top w:w="28" w:type="dxa"/>
              <w:left w:w="142" w:type="dxa"/>
              <w:bottom w:w="28" w:type="dxa"/>
              <w:right w:w="142" w:type="dxa"/>
            </w:tcMar>
            <w:vAlign w:val="center"/>
          </w:tcPr>
          <w:p>
            <w:pPr>
              <w:tabs>
                <w:tab w:val="left" w:pos="353"/>
                <w:tab w:val="left" w:pos="865"/>
              </w:tabs>
              <w:spacing w:line="480" w:lineRule="exact"/>
              <w:rPr>
                <w:rFonts w:hint="eastAsia" w:ascii="宋体" w:hAnsi="宋体" w:eastAsia="宋体" w:cs="宋体"/>
                <w:sz w:val="24"/>
                <w:lang w:eastAsia="zh-CN"/>
              </w:rPr>
            </w:pPr>
            <w:r>
              <w:rPr>
                <w:rFonts w:hint="eastAsia" w:ascii="宋体" w:hAnsi="宋体" w:eastAsia="宋体" w:cs="宋体"/>
                <w:sz w:val="24"/>
              </w:rPr>
              <w:t>供应商自2020年1月1日以来在政务</w:t>
            </w:r>
            <w:r>
              <w:rPr>
                <w:rFonts w:hint="eastAsia" w:ascii="宋体" w:hAnsi="宋体" w:eastAsia="宋体" w:cs="宋体"/>
                <w:sz w:val="24"/>
                <w:lang w:val="en-US" w:eastAsia="zh-CN"/>
              </w:rPr>
              <w:t>服务应用接入</w:t>
            </w:r>
            <w:r>
              <w:rPr>
                <w:rFonts w:hint="eastAsia" w:ascii="宋体" w:hAnsi="宋体" w:eastAsia="宋体" w:cs="宋体"/>
                <w:sz w:val="24"/>
              </w:rPr>
              <w:t>技术服务等方面有服务</w:t>
            </w:r>
            <w:r>
              <w:rPr>
                <w:rFonts w:hint="eastAsia" w:ascii="宋体" w:hAnsi="宋体" w:eastAsia="宋体" w:cs="宋体"/>
                <w:sz w:val="24"/>
                <w:highlight w:val="none"/>
              </w:rPr>
              <w:t>案例。每提供</w:t>
            </w:r>
            <w:r>
              <w:rPr>
                <w:rFonts w:hint="eastAsia" w:ascii="宋体" w:hAnsi="宋体" w:eastAsia="宋体" w:cs="宋体"/>
                <w:sz w:val="24"/>
                <w:highlight w:val="none"/>
                <w:lang w:val="en-US" w:eastAsia="zh-CN"/>
              </w:rPr>
              <w:t>1个</w:t>
            </w:r>
            <w:r>
              <w:rPr>
                <w:rFonts w:hint="eastAsia" w:ascii="宋体" w:hAnsi="宋体" w:eastAsia="宋体" w:cs="宋体"/>
                <w:sz w:val="24"/>
                <w:highlight w:val="none"/>
              </w:rPr>
              <w:t>相关案例得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分，最多</w:t>
            </w:r>
            <w:r>
              <w:rPr>
                <w:rFonts w:hint="eastAsia" w:ascii="宋体" w:hAnsi="宋体" w:eastAsia="宋体" w:cs="宋体"/>
                <w:sz w:val="24"/>
                <w:highlight w:val="none"/>
                <w:lang w:eastAsia="zh-CN"/>
              </w:rPr>
              <w:t>得</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分。提供相关业绩合同复印件并加盖供应商鲜章，原件备查，未提供不得分</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715"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本地化服务能力</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2</w:t>
            </w:r>
            <w:r>
              <w:rPr>
                <w:rFonts w:hint="eastAsia" w:ascii="宋体" w:hAnsi="宋体" w:eastAsia="宋体" w:cs="宋体"/>
                <w:sz w:val="24"/>
              </w:rPr>
              <w:t>分</w:t>
            </w:r>
          </w:p>
        </w:tc>
        <w:tc>
          <w:tcPr>
            <w:tcW w:w="5280" w:type="dxa"/>
            <w:noWrap w:val="0"/>
            <w:tcMar>
              <w:top w:w="28" w:type="dxa"/>
              <w:left w:w="142" w:type="dxa"/>
              <w:bottom w:w="28" w:type="dxa"/>
              <w:right w:w="142" w:type="dxa"/>
            </w:tcMar>
            <w:vAlign w:val="center"/>
          </w:tcPr>
          <w:p>
            <w:pPr>
              <w:tabs>
                <w:tab w:val="left" w:pos="353"/>
                <w:tab w:val="left" w:pos="865"/>
              </w:tabs>
              <w:spacing w:line="480" w:lineRule="exact"/>
              <w:rPr>
                <w:rFonts w:hint="eastAsia" w:ascii="宋体" w:hAnsi="宋体" w:eastAsia="宋体" w:cs="宋体"/>
                <w:sz w:val="24"/>
              </w:rPr>
            </w:pPr>
            <w:r>
              <w:rPr>
                <w:rFonts w:hint="eastAsia" w:ascii="宋体" w:hAnsi="宋体" w:eastAsia="宋体" w:cs="宋体"/>
                <w:sz w:val="24"/>
              </w:rPr>
              <w:t>供应商注册地在项目所在地或在项目所在地设有常驻分支机构的以及不满足以上条件但承诺能在中标后在项目所在地建立服务机构的得</w:t>
            </w:r>
            <w:r>
              <w:rPr>
                <w:rFonts w:hint="eastAsia" w:ascii="宋体" w:hAnsi="宋体" w:eastAsia="宋体" w:cs="宋体"/>
                <w:sz w:val="24"/>
                <w:lang w:val="en-US" w:eastAsia="zh-CN"/>
              </w:rPr>
              <w:t>2</w:t>
            </w:r>
            <w:r>
              <w:rPr>
                <w:rFonts w:hint="eastAsia" w:ascii="宋体" w:hAnsi="宋体" w:eastAsia="宋体" w:cs="宋体"/>
                <w:sz w:val="24"/>
              </w:rPr>
              <w:t>分；其余不得分。（注：有常驻机构的提供营业执照副本复印件，承诺成交后在项目所在地建立服务机构的提供承诺函等有关本地化服务能力的证明材料。所有资料加盖供应商公章。）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jc w:val="center"/>
        </w:trPr>
        <w:tc>
          <w:tcPr>
            <w:tcW w:w="404"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3</w:t>
            </w:r>
          </w:p>
        </w:tc>
        <w:tc>
          <w:tcPr>
            <w:tcW w:w="2001" w:type="dxa"/>
            <w:gridSpan w:val="2"/>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技术实现</w:t>
            </w:r>
          </w:p>
          <w:p>
            <w:pPr>
              <w:spacing w:line="48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32</w:t>
            </w:r>
            <w:r>
              <w:rPr>
                <w:rFonts w:hint="eastAsia" w:ascii="宋体" w:hAnsi="宋体" w:eastAsia="宋体" w:cs="宋体"/>
                <w:sz w:val="24"/>
              </w:rPr>
              <w:t>分）</w:t>
            </w:r>
          </w:p>
          <w:p>
            <w:pPr>
              <w:widowControl/>
              <w:spacing w:line="480" w:lineRule="exact"/>
              <w:jc w:val="center"/>
              <w:textAlignment w:val="center"/>
              <w:rPr>
                <w:rFonts w:hint="eastAsia" w:ascii="宋体" w:hAnsi="宋体" w:eastAsia="宋体" w:cs="宋体"/>
                <w:sz w:val="24"/>
              </w:rPr>
            </w:pP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32</w:t>
            </w:r>
            <w:r>
              <w:rPr>
                <w:rFonts w:hint="eastAsia" w:ascii="宋体" w:hAnsi="宋体" w:eastAsia="宋体" w:cs="宋体"/>
                <w:sz w:val="24"/>
              </w:rPr>
              <w:t>分</w:t>
            </w:r>
          </w:p>
        </w:tc>
        <w:tc>
          <w:tcPr>
            <w:tcW w:w="5280" w:type="dxa"/>
            <w:noWrap w:val="0"/>
            <w:tcMar>
              <w:top w:w="28" w:type="dxa"/>
              <w:left w:w="142" w:type="dxa"/>
              <w:bottom w:w="28" w:type="dxa"/>
              <w:right w:w="142" w:type="dxa"/>
            </w:tcMar>
            <w:vAlign w:val="center"/>
          </w:tcPr>
          <w:p>
            <w:pPr>
              <w:widowControl/>
              <w:tabs>
                <w:tab w:val="left" w:pos="353"/>
                <w:tab w:val="left" w:pos="865"/>
              </w:tabs>
              <w:spacing w:line="480" w:lineRule="exact"/>
              <w:rPr>
                <w:rFonts w:hint="eastAsia" w:ascii="宋体" w:hAnsi="宋体" w:eastAsia="宋体" w:cs="宋体"/>
                <w:sz w:val="24"/>
              </w:rPr>
            </w:pPr>
            <w:r>
              <w:rPr>
                <w:rFonts w:hint="eastAsia" w:ascii="宋体" w:hAnsi="宋体" w:eastAsia="宋体" w:cs="宋体"/>
                <w:sz w:val="24"/>
              </w:rPr>
              <w:t>供应商</w:t>
            </w:r>
            <w:r>
              <w:rPr>
                <w:rFonts w:hint="eastAsia" w:ascii="宋体" w:hAnsi="宋体" w:eastAsia="宋体" w:cs="宋体"/>
                <w:sz w:val="24"/>
                <w:lang w:eastAsia="zh-CN"/>
              </w:rPr>
              <w:t>按照比选文件要求完成</w:t>
            </w:r>
            <w:r>
              <w:rPr>
                <w:rFonts w:hint="eastAsia" w:ascii="宋体" w:hAnsi="宋体" w:eastAsia="宋体" w:cs="宋体"/>
                <w:sz w:val="24"/>
              </w:rPr>
              <w:t>应用调研</w:t>
            </w:r>
            <w:r>
              <w:rPr>
                <w:rFonts w:hint="eastAsia" w:ascii="宋体" w:hAnsi="宋体" w:eastAsia="宋体" w:cs="宋体"/>
                <w:sz w:val="24"/>
                <w:lang w:eastAsia="zh-CN"/>
              </w:rPr>
              <w:t>、应用设计开发、应用测试、应用入驻</w:t>
            </w:r>
            <w:r>
              <w:rPr>
                <w:rFonts w:hint="eastAsia" w:ascii="宋体" w:hAnsi="宋体" w:eastAsia="宋体" w:cs="宋体"/>
                <w:sz w:val="24"/>
              </w:rPr>
              <w:t>，</w:t>
            </w:r>
            <w:r>
              <w:rPr>
                <w:rFonts w:hint="eastAsia" w:ascii="宋体" w:hAnsi="宋体" w:eastAsia="宋体" w:cs="宋体"/>
                <w:sz w:val="24"/>
                <w:lang w:eastAsia="zh-CN"/>
              </w:rPr>
              <w:t>且入驻的全部应用满足</w:t>
            </w:r>
            <w:r>
              <w:rPr>
                <w:rFonts w:hint="eastAsia" w:ascii="宋体" w:hAnsi="宋体" w:eastAsia="宋体" w:cs="宋体"/>
                <w:sz w:val="24"/>
              </w:rPr>
              <w:t>应用安全性</w:t>
            </w:r>
            <w:r>
              <w:rPr>
                <w:rFonts w:hint="eastAsia" w:ascii="宋体" w:hAnsi="宋体" w:eastAsia="宋体" w:cs="宋体"/>
                <w:sz w:val="24"/>
                <w:lang w:eastAsia="zh-CN"/>
              </w:rPr>
              <w:t>、应用开放性、应用兼容性、应用维护期</w:t>
            </w:r>
            <w:r>
              <w:rPr>
                <w:rFonts w:hint="eastAsia" w:ascii="宋体" w:hAnsi="宋体" w:eastAsia="宋体" w:cs="宋体"/>
                <w:sz w:val="24"/>
              </w:rPr>
              <w:t>等</w:t>
            </w:r>
            <w:r>
              <w:rPr>
                <w:rFonts w:hint="eastAsia" w:ascii="宋体" w:hAnsi="宋体" w:eastAsia="宋体" w:cs="宋体"/>
                <w:sz w:val="24"/>
                <w:lang w:eastAsia="zh-CN"/>
              </w:rPr>
              <w:t>要求</w:t>
            </w:r>
            <w:r>
              <w:rPr>
                <w:rFonts w:hint="eastAsia" w:ascii="宋体" w:hAnsi="宋体" w:eastAsia="宋体" w:cs="宋体"/>
                <w:sz w:val="24"/>
              </w:rPr>
              <w:t>得</w:t>
            </w:r>
            <w:r>
              <w:rPr>
                <w:rFonts w:hint="eastAsia" w:ascii="宋体" w:hAnsi="宋体" w:eastAsia="宋体" w:cs="宋体"/>
                <w:sz w:val="24"/>
                <w:lang w:val="en-US" w:eastAsia="zh-CN"/>
              </w:rPr>
              <w:t>32</w:t>
            </w:r>
            <w:r>
              <w:rPr>
                <w:rFonts w:hint="eastAsia" w:ascii="宋体" w:hAnsi="宋体" w:eastAsia="宋体" w:cs="宋体"/>
                <w:sz w:val="24"/>
              </w:rPr>
              <w:t>分，每</w:t>
            </w:r>
            <w:r>
              <w:rPr>
                <w:rFonts w:hint="eastAsia" w:ascii="宋体" w:hAnsi="宋体" w:eastAsia="宋体" w:cs="宋体"/>
                <w:sz w:val="24"/>
                <w:lang w:eastAsia="zh-CN"/>
              </w:rPr>
              <w:t>有一项不满足的</w:t>
            </w:r>
            <w:r>
              <w:rPr>
                <w:rFonts w:hint="eastAsia" w:ascii="宋体" w:hAnsi="宋体" w:eastAsia="宋体" w:cs="宋体"/>
                <w:sz w:val="24"/>
              </w:rPr>
              <w:t>扣</w:t>
            </w:r>
            <w:r>
              <w:rPr>
                <w:rFonts w:hint="eastAsia" w:ascii="宋体" w:hAnsi="宋体" w:eastAsia="宋体" w:cs="宋体"/>
                <w:sz w:val="24"/>
                <w:lang w:val="en-US" w:eastAsia="zh-CN"/>
              </w:rPr>
              <w:t>4</w:t>
            </w:r>
            <w:r>
              <w:rPr>
                <w:rFonts w:hint="eastAsia" w:ascii="宋体" w:hAnsi="宋体" w:eastAsia="宋体" w:cs="宋体"/>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dxa"/>
            <w:vMerge w:val="restart"/>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4</w:t>
            </w:r>
          </w:p>
        </w:tc>
        <w:tc>
          <w:tcPr>
            <w:tcW w:w="715" w:type="dxa"/>
            <w:vMerge w:val="restart"/>
            <w:noWrap w:val="0"/>
            <w:tcMar>
              <w:top w:w="28" w:type="dxa"/>
              <w:left w:w="142" w:type="dxa"/>
              <w:bottom w:w="28" w:type="dxa"/>
              <w:right w:w="142" w:type="dxa"/>
            </w:tcMar>
            <w:vAlign w:val="center"/>
          </w:tcPr>
          <w:p>
            <w:pPr>
              <w:pStyle w:val="9"/>
              <w:spacing w:line="480" w:lineRule="exact"/>
              <w:jc w:val="center"/>
              <w:rPr>
                <w:rFonts w:hint="eastAsia" w:ascii="宋体" w:hAnsi="宋体" w:eastAsia="宋体" w:cs="宋体"/>
                <w:sz w:val="24"/>
              </w:rPr>
            </w:pPr>
            <w:r>
              <w:rPr>
                <w:rFonts w:hint="eastAsia" w:ascii="宋体" w:hAnsi="宋体" w:eastAsia="宋体" w:cs="宋体"/>
                <w:sz w:val="24"/>
                <w:lang w:val="en-US" w:eastAsia="zh-CN"/>
              </w:rPr>
              <w:t>项目实施</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分）</w:t>
            </w: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项目人员保障</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分</w:t>
            </w:r>
          </w:p>
        </w:tc>
        <w:tc>
          <w:tcPr>
            <w:tcW w:w="5280" w:type="dxa"/>
            <w:noWrap w:val="0"/>
            <w:tcMar>
              <w:top w:w="28" w:type="dxa"/>
              <w:left w:w="142" w:type="dxa"/>
              <w:bottom w:w="28" w:type="dxa"/>
              <w:right w:w="142" w:type="dxa"/>
            </w:tcMar>
            <w:vAlign w:val="top"/>
          </w:tcPr>
          <w:p>
            <w:pPr>
              <w:widowControl/>
              <w:tabs>
                <w:tab w:val="left" w:pos="353"/>
                <w:tab w:val="left" w:pos="865"/>
              </w:tabs>
              <w:spacing w:line="480" w:lineRule="exact"/>
              <w:rPr>
                <w:rFonts w:hint="eastAsia" w:ascii="宋体" w:hAnsi="宋体" w:eastAsia="宋体" w:cs="宋体"/>
                <w:sz w:val="24"/>
                <w:lang w:val="en-US" w:eastAsia="zh-CN"/>
              </w:rPr>
            </w:pPr>
            <w:r>
              <w:rPr>
                <w:rFonts w:hint="eastAsia" w:ascii="宋体" w:hAnsi="宋体" w:eastAsia="宋体" w:cs="宋体"/>
                <w:sz w:val="24"/>
                <w:lang w:val="en-US" w:eastAsia="zh-CN"/>
              </w:rPr>
              <w:t>1、供应商须为本项目配备1名项目经理得2分。须提供证明材料（员工在职证明材料）。不满足要求或提供证明不符合要求不得分。</w:t>
            </w:r>
          </w:p>
          <w:p>
            <w:pPr>
              <w:widowControl/>
              <w:tabs>
                <w:tab w:val="left" w:pos="353"/>
                <w:tab w:val="left" w:pos="865"/>
              </w:tabs>
              <w:spacing w:line="480" w:lineRule="exact"/>
              <w:rPr>
                <w:rFonts w:hint="eastAsia" w:ascii="宋体" w:hAnsi="宋体" w:eastAsia="宋体" w:cs="宋体"/>
                <w:sz w:val="24"/>
              </w:rPr>
            </w:pPr>
            <w:r>
              <w:rPr>
                <w:rFonts w:hint="eastAsia" w:ascii="宋体" w:hAnsi="宋体" w:eastAsia="宋体" w:cs="宋体"/>
                <w:sz w:val="24"/>
                <w:lang w:val="en-US" w:eastAsia="zh-CN"/>
              </w:rPr>
              <w:t>2、供应商承诺中选后会为本项目安排至少4名技术支撑人员，负责本项目相关服务事宜。须提供证明材料（员工在职证明材料），服务人员为4人及以上的得4分，低于4人的，在4人基础上每少一人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715"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项目</w:t>
            </w:r>
            <w:r>
              <w:rPr>
                <w:rFonts w:hint="eastAsia" w:ascii="宋体" w:hAnsi="宋体" w:eastAsia="宋体" w:cs="宋体"/>
                <w:sz w:val="24"/>
                <w:lang w:eastAsia="zh-CN"/>
              </w:rPr>
              <w:t>实施</w:t>
            </w:r>
            <w:r>
              <w:rPr>
                <w:rFonts w:hint="eastAsia" w:ascii="宋体" w:hAnsi="宋体" w:eastAsia="宋体" w:cs="宋体"/>
                <w:sz w:val="24"/>
              </w:rPr>
              <w:t>方案</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20</w:t>
            </w:r>
            <w:r>
              <w:rPr>
                <w:rFonts w:hint="eastAsia" w:ascii="宋体" w:hAnsi="宋体" w:eastAsia="宋体" w:cs="宋体"/>
                <w:sz w:val="24"/>
              </w:rPr>
              <w:t>分</w:t>
            </w:r>
          </w:p>
        </w:tc>
        <w:tc>
          <w:tcPr>
            <w:tcW w:w="5280" w:type="dxa"/>
            <w:noWrap w:val="0"/>
            <w:tcMar>
              <w:top w:w="28" w:type="dxa"/>
              <w:left w:w="142" w:type="dxa"/>
              <w:bottom w:w="28" w:type="dxa"/>
              <w:right w:w="142" w:type="dxa"/>
            </w:tcMar>
            <w:vAlign w:val="top"/>
          </w:tcPr>
          <w:p>
            <w:pPr>
              <w:widowControl/>
              <w:tabs>
                <w:tab w:val="left" w:pos="353"/>
                <w:tab w:val="left" w:pos="865"/>
              </w:tabs>
              <w:spacing w:line="480" w:lineRule="exact"/>
              <w:rPr>
                <w:rFonts w:hint="eastAsia" w:ascii="宋体" w:hAnsi="宋体" w:eastAsia="宋体" w:cs="宋体"/>
                <w:sz w:val="24"/>
              </w:rPr>
            </w:pPr>
            <w:r>
              <w:rPr>
                <w:rFonts w:hint="eastAsia" w:ascii="宋体" w:hAnsi="宋体" w:eastAsia="宋体" w:cs="宋体"/>
                <w:sz w:val="24"/>
              </w:rPr>
              <w:t>供应商应根据本项目需求提供完整的</w:t>
            </w:r>
            <w:r>
              <w:rPr>
                <w:rFonts w:hint="eastAsia" w:ascii="宋体" w:hAnsi="宋体" w:eastAsia="宋体" w:cs="宋体"/>
                <w:sz w:val="24"/>
                <w:lang w:eastAsia="zh-CN"/>
              </w:rPr>
              <w:t>实施</w:t>
            </w:r>
            <w:r>
              <w:rPr>
                <w:rFonts w:hint="eastAsia" w:ascii="宋体" w:hAnsi="宋体" w:eastAsia="宋体" w:cs="宋体"/>
                <w:sz w:val="24"/>
              </w:rPr>
              <w:t>方案，</w:t>
            </w:r>
            <w:r>
              <w:rPr>
                <w:rFonts w:hint="eastAsia" w:ascii="宋体" w:hAnsi="宋体" w:eastAsia="宋体" w:cs="宋体"/>
                <w:sz w:val="24"/>
                <w:lang w:eastAsia="zh-CN"/>
              </w:rPr>
              <w:t>至少</w:t>
            </w:r>
            <w:r>
              <w:rPr>
                <w:rFonts w:hint="eastAsia" w:ascii="宋体" w:hAnsi="宋体" w:eastAsia="宋体" w:cs="宋体"/>
                <w:sz w:val="24"/>
              </w:rPr>
              <w:t>包含技术服务计划、实施方法、人员安排和应急响应措施等服务内容</w:t>
            </w:r>
            <w:r>
              <w:rPr>
                <w:rFonts w:hint="eastAsia" w:ascii="宋体" w:hAnsi="宋体" w:eastAsia="宋体" w:cs="宋体"/>
                <w:sz w:val="24"/>
                <w:lang w:eastAsia="zh-CN"/>
              </w:rPr>
              <w:t>，满足上述全</w:t>
            </w:r>
            <w:r>
              <w:rPr>
                <w:rFonts w:hint="eastAsia" w:ascii="宋体" w:hAnsi="宋体" w:eastAsia="宋体" w:cs="宋体"/>
                <w:sz w:val="24"/>
              </w:rPr>
              <w:t>部要求的得</w:t>
            </w:r>
            <w:r>
              <w:rPr>
                <w:rFonts w:hint="eastAsia" w:ascii="宋体" w:hAnsi="宋体" w:eastAsia="宋体" w:cs="宋体"/>
                <w:sz w:val="24"/>
                <w:lang w:val="en-US" w:eastAsia="zh-CN"/>
              </w:rPr>
              <w:t>20</w:t>
            </w:r>
            <w:r>
              <w:rPr>
                <w:rFonts w:hint="eastAsia" w:ascii="宋体" w:hAnsi="宋体" w:eastAsia="宋体" w:cs="宋体"/>
                <w:sz w:val="24"/>
              </w:rPr>
              <w:t>分，每缺少一项扣</w:t>
            </w:r>
            <w:r>
              <w:rPr>
                <w:rFonts w:hint="eastAsia" w:ascii="宋体" w:hAnsi="宋体" w:eastAsia="宋体" w:cs="宋体"/>
                <w:sz w:val="24"/>
                <w:lang w:val="en-US" w:eastAsia="zh-CN"/>
              </w:rPr>
              <w:t>5</w:t>
            </w:r>
            <w:r>
              <w:rPr>
                <w:rFonts w:hint="eastAsia" w:ascii="宋体" w:hAnsi="宋体" w:eastAsia="宋体" w:cs="宋体"/>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404"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715" w:type="dxa"/>
            <w:vMerge w:val="continue"/>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售后服务</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分</w:t>
            </w:r>
          </w:p>
        </w:tc>
        <w:tc>
          <w:tcPr>
            <w:tcW w:w="5280" w:type="dxa"/>
            <w:noWrap w:val="0"/>
            <w:tcMar>
              <w:top w:w="28" w:type="dxa"/>
              <w:left w:w="142" w:type="dxa"/>
              <w:bottom w:w="28" w:type="dxa"/>
              <w:right w:w="142" w:type="dxa"/>
            </w:tcMar>
            <w:vAlign w:val="top"/>
          </w:tcPr>
          <w:p>
            <w:pPr>
              <w:spacing w:line="480" w:lineRule="exact"/>
              <w:jc w:val="left"/>
              <w:rPr>
                <w:rFonts w:hint="eastAsia" w:ascii="宋体" w:hAnsi="宋体" w:eastAsia="宋体" w:cs="宋体"/>
                <w:sz w:val="24"/>
              </w:rPr>
            </w:pPr>
            <w:r>
              <w:rPr>
                <w:rFonts w:hint="eastAsia" w:ascii="宋体" w:hAnsi="宋体" w:eastAsia="宋体" w:cs="宋体"/>
                <w:sz w:val="24"/>
              </w:rPr>
              <w:t>供应商应根据本项目需求提供售后服务支撑方案，</w:t>
            </w:r>
            <w:r>
              <w:rPr>
                <w:rFonts w:hint="eastAsia" w:ascii="宋体" w:hAnsi="宋体" w:eastAsia="宋体" w:cs="宋体"/>
                <w:sz w:val="24"/>
                <w:lang w:eastAsia="zh-CN"/>
              </w:rPr>
              <w:t>至少包含</w:t>
            </w:r>
            <w:r>
              <w:rPr>
                <w:rFonts w:hint="eastAsia" w:ascii="宋体" w:hAnsi="宋体" w:eastAsia="宋体" w:cs="宋体"/>
                <w:sz w:val="24"/>
              </w:rPr>
              <w:t>服务组织保障、服务人员保障、应急响应、业务咨询、培训服务、服务质量保障等方面内容的。全部满足</w:t>
            </w:r>
            <w:r>
              <w:rPr>
                <w:rFonts w:hint="eastAsia" w:ascii="宋体" w:hAnsi="宋体" w:eastAsia="宋体" w:cs="宋体"/>
                <w:sz w:val="24"/>
                <w:lang w:eastAsia="zh-CN"/>
              </w:rPr>
              <w:t>上述要求</w:t>
            </w:r>
            <w:r>
              <w:rPr>
                <w:rFonts w:hint="eastAsia" w:ascii="宋体" w:hAnsi="宋体" w:eastAsia="宋体" w:cs="宋体"/>
                <w:sz w:val="24"/>
              </w:rPr>
              <w:t>的得</w:t>
            </w:r>
            <w:r>
              <w:rPr>
                <w:rFonts w:hint="eastAsia" w:ascii="宋体" w:hAnsi="宋体" w:eastAsia="宋体" w:cs="宋体"/>
                <w:sz w:val="24"/>
                <w:lang w:val="en-US" w:eastAsia="zh-CN"/>
              </w:rPr>
              <w:t>9</w:t>
            </w:r>
            <w:r>
              <w:rPr>
                <w:rFonts w:hint="eastAsia" w:ascii="宋体" w:hAnsi="宋体" w:eastAsia="宋体" w:cs="宋体"/>
                <w:sz w:val="24"/>
              </w:rPr>
              <w:t>分，每缺少一项扣1.5分,扣完为止。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5</w:t>
            </w:r>
          </w:p>
        </w:tc>
        <w:tc>
          <w:tcPr>
            <w:tcW w:w="715"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lang w:val="en-US" w:eastAsia="zh-CN"/>
              </w:rPr>
            </w:pPr>
            <w:r>
              <w:rPr>
                <w:rFonts w:hint="eastAsia" w:ascii="宋体" w:hAnsi="宋体" w:eastAsia="宋体" w:cs="宋体"/>
                <w:sz w:val="24"/>
              </w:rPr>
              <w:t>投标</w:t>
            </w:r>
            <w:r>
              <w:rPr>
                <w:rFonts w:hint="eastAsia" w:ascii="宋体" w:hAnsi="宋体" w:eastAsia="宋体" w:cs="宋体"/>
                <w:sz w:val="24"/>
                <w:lang w:val="en-US" w:eastAsia="zh-CN"/>
              </w:rPr>
              <w:t>应答</w:t>
            </w:r>
          </w:p>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分</w:t>
            </w:r>
            <w:r>
              <w:rPr>
                <w:rFonts w:hint="eastAsia" w:ascii="宋体" w:hAnsi="宋体" w:eastAsia="宋体" w:cs="宋体"/>
                <w:sz w:val="24"/>
                <w:lang w:val="en-US" w:eastAsia="zh-CN"/>
              </w:rPr>
              <w:t>）</w:t>
            </w:r>
          </w:p>
        </w:tc>
        <w:tc>
          <w:tcPr>
            <w:tcW w:w="1286"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rPr>
              <w:t>商务、</w:t>
            </w:r>
            <w:r>
              <w:rPr>
                <w:rFonts w:hint="eastAsia" w:ascii="宋体" w:hAnsi="宋体" w:eastAsia="宋体" w:cs="宋体"/>
                <w:sz w:val="24"/>
                <w:lang w:eastAsia="zh-CN"/>
              </w:rPr>
              <w:t>建设及其他</w:t>
            </w:r>
            <w:r>
              <w:rPr>
                <w:rFonts w:hint="eastAsia" w:ascii="宋体" w:hAnsi="宋体" w:eastAsia="宋体" w:cs="宋体"/>
                <w:sz w:val="24"/>
              </w:rPr>
              <w:t>要求</w:t>
            </w:r>
          </w:p>
        </w:tc>
        <w:tc>
          <w:tcPr>
            <w:tcW w:w="673" w:type="dxa"/>
            <w:noWrap w:val="0"/>
            <w:tcMar>
              <w:top w:w="28" w:type="dxa"/>
              <w:left w:w="142" w:type="dxa"/>
              <w:bottom w:w="28" w:type="dxa"/>
              <w:right w:w="142" w:type="dxa"/>
            </w:tcMar>
            <w:vAlign w:val="center"/>
          </w:tcPr>
          <w:p>
            <w:pPr>
              <w:spacing w:line="480" w:lineRule="exact"/>
              <w:jc w:val="center"/>
              <w:rPr>
                <w:rFonts w:hint="eastAsia" w:ascii="宋体" w:hAnsi="宋体" w:eastAsia="宋体" w:cs="宋体"/>
                <w:sz w:val="24"/>
              </w:rPr>
            </w:pPr>
            <w:r>
              <w:rPr>
                <w:rFonts w:hint="eastAsia" w:ascii="宋体" w:hAnsi="宋体" w:eastAsia="宋体" w:cs="宋体"/>
                <w:sz w:val="24"/>
                <w:lang w:val="en-US" w:eastAsia="zh-CN"/>
              </w:rPr>
              <w:t>9分</w:t>
            </w:r>
          </w:p>
        </w:tc>
        <w:tc>
          <w:tcPr>
            <w:tcW w:w="5280" w:type="dxa"/>
            <w:noWrap w:val="0"/>
            <w:tcMar>
              <w:top w:w="28" w:type="dxa"/>
              <w:left w:w="142" w:type="dxa"/>
              <w:bottom w:w="28" w:type="dxa"/>
              <w:right w:w="142" w:type="dxa"/>
            </w:tcMar>
            <w:vAlign w:val="center"/>
          </w:tcPr>
          <w:p>
            <w:pPr>
              <w:spacing w:line="480" w:lineRule="exact"/>
              <w:jc w:val="both"/>
              <w:rPr>
                <w:rFonts w:hint="eastAsia" w:ascii="宋体" w:hAnsi="宋体" w:eastAsia="宋体" w:cs="宋体"/>
                <w:sz w:val="24"/>
              </w:rPr>
            </w:pPr>
            <w:r>
              <w:rPr>
                <w:rFonts w:hint="eastAsia" w:ascii="宋体" w:hAnsi="宋体" w:eastAsia="宋体" w:cs="宋体"/>
                <w:sz w:val="24"/>
              </w:rPr>
              <w:t>完全符合</w:t>
            </w:r>
            <w:r>
              <w:rPr>
                <w:rFonts w:hint="eastAsia" w:ascii="宋体" w:hAnsi="宋体" w:eastAsia="宋体" w:cs="宋体"/>
                <w:sz w:val="24"/>
                <w:lang w:eastAsia="zh-CN"/>
              </w:rPr>
              <w:t>比选</w:t>
            </w:r>
            <w:r>
              <w:rPr>
                <w:rFonts w:hint="eastAsia" w:ascii="宋体" w:hAnsi="宋体" w:eastAsia="宋体" w:cs="宋体"/>
                <w:sz w:val="24"/>
              </w:rPr>
              <w:t>文件第五章商务、</w:t>
            </w:r>
            <w:r>
              <w:rPr>
                <w:rFonts w:hint="eastAsia" w:ascii="宋体" w:hAnsi="宋体" w:eastAsia="宋体" w:cs="宋体"/>
                <w:sz w:val="24"/>
                <w:lang w:eastAsia="zh-CN"/>
              </w:rPr>
              <w:t>建设</w:t>
            </w:r>
            <w:r>
              <w:rPr>
                <w:rFonts w:hint="eastAsia" w:ascii="宋体" w:hAnsi="宋体" w:eastAsia="宋体" w:cs="宋体"/>
                <w:sz w:val="24"/>
              </w:rPr>
              <w:t>及其他要求</w:t>
            </w:r>
            <w:r>
              <w:rPr>
                <w:rFonts w:hint="eastAsia" w:ascii="宋体" w:hAnsi="宋体" w:eastAsia="宋体" w:cs="宋体"/>
                <w:sz w:val="24"/>
                <w:lang w:eastAsia="zh-CN"/>
              </w:rPr>
              <w:t>的</w:t>
            </w:r>
            <w:r>
              <w:rPr>
                <w:rFonts w:hint="eastAsia" w:ascii="宋体" w:hAnsi="宋体" w:eastAsia="宋体" w:cs="宋体"/>
                <w:sz w:val="24"/>
              </w:rPr>
              <w:t>得</w:t>
            </w:r>
            <w:r>
              <w:rPr>
                <w:rFonts w:hint="eastAsia" w:ascii="宋体" w:hAnsi="宋体" w:eastAsia="宋体" w:cs="宋体"/>
                <w:sz w:val="24"/>
                <w:lang w:val="en-US" w:eastAsia="zh-CN"/>
              </w:rPr>
              <w:t>9</w:t>
            </w:r>
            <w:r>
              <w:rPr>
                <w:rFonts w:hint="eastAsia" w:ascii="宋体" w:hAnsi="宋体" w:eastAsia="宋体" w:cs="宋体"/>
                <w:sz w:val="24"/>
              </w:rPr>
              <w:t>分；</w:t>
            </w:r>
            <w:r>
              <w:rPr>
                <w:rFonts w:hint="eastAsia" w:ascii="宋体" w:hAnsi="宋体" w:eastAsia="宋体" w:cs="宋体"/>
                <w:sz w:val="24"/>
                <w:lang w:eastAsia="zh-CN"/>
              </w:rPr>
              <w:t>每有</w:t>
            </w:r>
            <w:r>
              <w:rPr>
                <w:rFonts w:hint="eastAsia" w:ascii="宋体" w:hAnsi="宋体" w:eastAsia="宋体" w:cs="宋体"/>
                <w:sz w:val="24"/>
              </w:rPr>
              <w:t>一项</w:t>
            </w:r>
            <w:r>
              <w:rPr>
                <w:rFonts w:hint="eastAsia" w:ascii="宋体" w:hAnsi="宋体" w:eastAsia="宋体" w:cs="宋体"/>
                <w:sz w:val="24"/>
                <w:lang w:eastAsia="zh-CN"/>
              </w:rPr>
              <w:t>不满足</w:t>
            </w:r>
            <w:r>
              <w:rPr>
                <w:rFonts w:hint="eastAsia" w:ascii="宋体" w:hAnsi="宋体" w:eastAsia="宋体" w:cs="宋体"/>
                <w:sz w:val="24"/>
              </w:rPr>
              <w:t>扣</w:t>
            </w:r>
            <w:r>
              <w:rPr>
                <w:rFonts w:hint="eastAsia" w:ascii="宋体" w:hAnsi="宋体" w:eastAsia="宋体" w:cs="宋体"/>
                <w:sz w:val="24"/>
                <w:lang w:val="en-US" w:eastAsia="zh-CN"/>
              </w:rPr>
              <w:t>3</w:t>
            </w:r>
            <w:r>
              <w:rPr>
                <w:rFonts w:hint="eastAsia" w:ascii="宋体" w:hAnsi="宋体" w:eastAsia="宋体" w:cs="宋体"/>
                <w:sz w:val="24"/>
              </w:rPr>
              <w:t>分，扣完为止（实质性要求和本评分标准中其他评分项涉及到的内容除外）。</w:t>
            </w:r>
          </w:p>
        </w:tc>
      </w:tr>
    </w:tbl>
    <w:p>
      <w:pPr>
        <w:pStyle w:val="10"/>
        <w:tabs>
          <w:tab w:val="left" w:pos="600"/>
        </w:tabs>
        <w:spacing w:line="400" w:lineRule="exact"/>
        <w:ind w:firstLine="480" w:firstLineChars="200"/>
        <w:rPr>
          <w:rFonts w:hint="eastAsia" w:ascii="宋体"/>
          <w:sz w:val="24"/>
          <w:szCs w:val="24"/>
        </w:rPr>
      </w:pPr>
    </w:p>
    <w:p>
      <w:pPr>
        <w:rPr>
          <w:rFonts w:hint="eastAsia"/>
          <w:szCs w:val="21"/>
        </w:rPr>
      </w:pPr>
      <w:bookmarkStart w:id="147" w:name="_Toc217446059"/>
      <w:r>
        <w:rPr>
          <w:rFonts w:hint="eastAsia" w:ascii="宋体" w:hAnsi="宋体"/>
          <w:b/>
          <w:bCs/>
          <w:szCs w:val="21"/>
        </w:rPr>
        <w:t>注：采购方保留在标后对全部证明文件的原件真伪再次进行鉴别的权利以便于进一步核实供应商是否存在虚假应标的情况。</w:t>
      </w:r>
    </w:p>
    <w:p>
      <w:pPr>
        <w:pStyle w:val="8"/>
        <w:ind w:firstLine="420" w:firstLineChars="175"/>
        <w:rPr>
          <w:rFonts w:hint="eastAsia" w:ascii="宋体"/>
          <w:sz w:val="24"/>
        </w:rPr>
      </w:pPr>
    </w:p>
    <w:bookmarkEnd w:id="147"/>
    <w:p>
      <w:pPr>
        <w:pStyle w:val="4"/>
        <w:spacing w:line="400" w:lineRule="exact"/>
        <w:ind w:firstLine="472" w:firstLineChars="196"/>
        <w:rPr>
          <w:rFonts w:hint="eastAsia" w:ascii="黑体"/>
          <w:sz w:val="24"/>
          <w:szCs w:val="24"/>
        </w:rPr>
      </w:pPr>
      <w:bookmarkStart w:id="148" w:name="_Toc217446060"/>
      <w:r>
        <w:rPr>
          <w:rFonts w:hint="eastAsia" w:ascii="黑体"/>
          <w:sz w:val="24"/>
          <w:szCs w:val="24"/>
        </w:rPr>
        <w:t>5、 二次比选</w:t>
      </w:r>
    </w:p>
    <w:p>
      <w:pPr>
        <w:spacing w:line="400" w:lineRule="exact"/>
        <w:ind w:firstLine="480" w:firstLineChars="200"/>
        <w:rPr>
          <w:rFonts w:hint="eastAsia" w:ascii="宋体"/>
          <w:sz w:val="24"/>
        </w:rPr>
      </w:pPr>
      <w:r>
        <w:rPr>
          <w:rFonts w:hint="eastAsia" w:ascii="宋体"/>
          <w:sz w:val="24"/>
        </w:rPr>
        <w:t>5.1本次比选活动中，出现下列情形之一的，予以二次比选：</w:t>
      </w:r>
    </w:p>
    <w:p>
      <w:pPr>
        <w:spacing w:line="400" w:lineRule="exact"/>
        <w:ind w:firstLine="480" w:firstLineChars="200"/>
        <w:rPr>
          <w:rFonts w:hint="eastAsia" w:ascii="宋体"/>
          <w:sz w:val="24"/>
        </w:rPr>
      </w:pPr>
      <w:r>
        <w:rPr>
          <w:rFonts w:hint="eastAsia" w:ascii="宋体"/>
          <w:sz w:val="24"/>
        </w:rPr>
        <w:t>（1）符合专业条件的供应商或者对比选文件作实质响应的供应商不足三家的；</w:t>
      </w:r>
    </w:p>
    <w:p>
      <w:pPr>
        <w:spacing w:line="400" w:lineRule="exact"/>
        <w:ind w:firstLine="480" w:firstLineChars="200"/>
        <w:rPr>
          <w:rFonts w:hint="eastAsia" w:ascii="宋体"/>
          <w:sz w:val="24"/>
        </w:rPr>
      </w:pPr>
      <w:r>
        <w:rPr>
          <w:rFonts w:hint="eastAsia" w:ascii="宋体"/>
          <w:sz w:val="24"/>
        </w:rPr>
        <w:t>（2）出现影响采购公正的违法、违规行为的；</w:t>
      </w:r>
    </w:p>
    <w:p>
      <w:pPr>
        <w:spacing w:line="400" w:lineRule="exact"/>
        <w:ind w:firstLine="480" w:firstLineChars="200"/>
        <w:rPr>
          <w:rFonts w:hint="eastAsia" w:ascii="宋体"/>
          <w:sz w:val="24"/>
        </w:rPr>
      </w:pPr>
      <w:r>
        <w:rPr>
          <w:rFonts w:hint="eastAsia" w:ascii="宋体"/>
          <w:sz w:val="24"/>
        </w:rPr>
        <w:t>（3）供应商的报价均超过了采购预算，比选人不能支付的；</w:t>
      </w:r>
    </w:p>
    <w:p>
      <w:pPr>
        <w:spacing w:line="400" w:lineRule="exact"/>
        <w:ind w:firstLine="480" w:firstLineChars="200"/>
        <w:rPr>
          <w:rFonts w:hint="eastAsia" w:ascii="宋体"/>
          <w:sz w:val="24"/>
        </w:rPr>
      </w:pPr>
      <w:r>
        <w:rPr>
          <w:rFonts w:hint="eastAsia" w:ascii="宋体"/>
          <w:sz w:val="24"/>
        </w:rPr>
        <w:t>（4）因重大变故，采购任务取消的。</w:t>
      </w:r>
    </w:p>
    <w:p>
      <w:pPr>
        <w:spacing w:line="400" w:lineRule="exact"/>
        <w:ind w:firstLine="480" w:firstLineChars="200"/>
        <w:rPr>
          <w:rFonts w:hint="eastAsia" w:ascii="宋体"/>
          <w:sz w:val="24"/>
        </w:rPr>
      </w:pPr>
      <w:r>
        <w:rPr>
          <w:rFonts w:hint="eastAsia" w:ascii="宋体"/>
          <w:sz w:val="24"/>
        </w:rPr>
        <w:t>二次比选时，比选人在</w:t>
      </w:r>
      <w:r>
        <w:rPr>
          <w:rFonts w:hint="eastAsia" w:ascii="宋体"/>
          <w:sz w:val="24"/>
          <w:lang w:eastAsia="zh-CN"/>
        </w:rPr>
        <w:t>四川省文物局网站</w:t>
      </w:r>
      <w:r>
        <w:rPr>
          <w:rFonts w:hint="eastAsia" w:ascii="宋体" w:hAnsi="宋体" w:cs="宋体"/>
          <w:spacing w:val="8"/>
          <w:sz w:val="24"/>
        </w:rPr>
        <w:t>http://wwj.sc.gov.cn/</w:t>
      </w:r>
      <w:r>
        <w:rPr>
          <w:rFonts w:hint="eastAsia" w:ascii="宋体"/>
          <w:sz w:val="24"/>
        </w:rPr>
        <w:t>网上公告，并公告上次比选结果。供应商需要知晓导致二次比选情形的具体原因和理由的，可以通过书面形式询问比选采购单位。</w:t>
      </w:r>
    </w:p>
    <w:p>
      <w:pPr>
        <w:spacing w:line="400" w:lineRule="exact"/>
        <w:ind w:firstLine="480" w:firstLineChars="200"/>
        <w:rPr>
          <w:rFonts w:hint="eastAsia" w:ascii="宋体"/>
          <w:sz w:val="24"/>
        </w:rPr>
      </w:pPr>
      <w:r>
        <w:rPr>
          <w:rFonts w:hint="eastAsia" w:ascii="宋体"/>
          <w:sz w:val="24"/>
        </w:rPr>
        <w:t>5.2对于比选过程中二次比选的采购项目，审查评定小组应当对比选文件是否存在倾向性和歧视性、是否存在不合理条款进行论证，并出具书面论证意见。</w:t>
      </w:r>
    </w:p>
    <w:p>
      <w:pPr>
        <w:pStyle w:val="4"/>
        <w:spacing w:line="400" w:lineRule="exact"/>
        <w:ind w:firstLine="472" w:firstLineChars="196"/>
        <w:rPr>
          <w:rFonts w:hint="eastAsia" w:ascii="黑体"/>
          <w:sz w:val="24"/>
          <w:szCs w:val="24"/>
        </w:rPr>
      </w:pPr>
      <w:r>
        <w:rPr>
          <w:rFonts w:hint="eastAsia" w:ascii="黑体"/>
          <w:sz w:val="24"/>
          <w:szCs w:val="24"/>
        </w:rPr>
        <w:t>6、定标</w:t>
      </w:r>
      <w:bookmarkEnd w:id="148"/>
      <w:bookmarkStart w:id="149" w:name="_Toc217446061"/>
    </w:p>
    <w:p>
      <w:pPr>
        <w:spacing w:line="400" w:lineRule="exact"/>
        <w:ind w:firstLine="480" w:firstLineChars="200"/>
        <w:rPr>
          <w:rFonts w:hint="eastAsia" w:ascii="宋体"/>
          <w:sz w:val="24"/>
        </w:rPr>
      </w:pPr>
      <w:r>
        <w:rPr>
          <w:rFonts w:hint="eastAsia" w:ascii="宋体"/>
          <w:sz w:val="24"/>
        </w:rPr>
        <w:t>6.1. 定标原则</w:t>
      </w:r>
      <w:bookmarkEnd w:id="149"/>
      <w:r>
        <w:rPr>
          <w:rFonts w:hint="eastAsia" w:ascii="宋体"/>
          <w:sz w:val="24"/>
        </w:rPr>
        <w:t>：本项目根据评标委员会推荐的中标候选供应商名单，按顺序确定中标供应商。</w:t>
      </w:r>
    </w:p>
    <w:p>
      <w:pPr>
        <w:spacing w:line="400" w:lineRule="exact"/>
        <w:ind w:firstLine="480" w:firstLineChars="200"/>
        <w:rPr>
          <w:rFonts w:hint="eastAsia" w:ascii="宋体"/>
          <w:sz w:val="24"/>
        </w:rPr>
      </w:pPr>
      <w:bookmarkStart w:id="150" w:name="_Toc217446062"/>
      <w:r>
        <w:rPr>
          <w:rFonts w:hint="eastAsia" w:ascii="宋体"/>
          <w:sz w:val="24"/>
        </w:rPr>
        <w:t>6.2. 定标程序</w:t>
      </w:r>
      <w:bookmarkEnd w:id="150"/>
    </w:p>
    <w:p>
      <w:pPr>
        <w:spacing w:line="400" w:lineRule="exact"/>
        <w:ind w:firstLine="480" w:firstLineChars="200"/>
        <w:rPr>
          <w:rFonts w:hint="eastAsia" w:ascii="宋体"/>
          <w:sz w:val="24"/>
        </w:rPr>
      </w:pPr>
      <w:r>
        <w:rPr>
          <w:rFonts w:hint="eastAsia" w:ascii="宋体"/>
          <w:sz w:val="24"/>
        </w:rPr>
        <w:t>6.2.1 评标委员会将评标情况写出书面报告，推荐中标候选供应商。</w:t>
      </w:r>
    </w:p>
    <w:p>
      <w:pPr>
        <w:spacing w:line="400" w:lineRule="exact"/>
        <w:ind w:firstLine="480" w:firstLineChars="200"/>
        <w:rPr>
          <w:rFonts w:hint="eastAsia" w:ascii="宋体"/>
          <w:sz w:val="24"/>
        </w:rPr>
      </w:pPr>
      <w:r>
        <w:rPr>
          <w:rFonts w:hint="eastAsia" w:ascii="宋体"/>
          <w:sz w:val="24"/>
        </w:rPr>
        <w:t>6.2.2 比选人按照比选报告中推荐的中标候选供应商顺序确定中标供应商。采用最低评标价法的，评标结果按比选报价由低到高顺序排列；比选报价相同的并列，比选</w:t>
      </w:r>
      <w:r>
        <w:rPr>
          <w:rFonts w:hint="eastAsia" w:ascii="宋体"/>
          <w:sz w:val="24"/>
          <w:lang w:eastAsia="zh-CN"/>
        </w:rPr>
        <w:t>申请</w:t>
      </w:r>
      <w:r>
        <w:rPr>
          <w:rFonts w:hint="eastAsia" w:ascii="宋体"/>
          <w:sz w:val="24"/>
        </w:rPr>
        <w:t>文件满足比选文件全部实质性要求且比选报价最低的供应商为中标候选供应商；报价相同且满足比选文件全部实质性要求的并列，由比选人自主采取公平、择优的方式选择中标供应商。采用综合评分法的，按评审后得分由高到低顺序排列。得分相同的，按比选报价由低到高顺序排列。得分且比选报价相同的，按技术指标优劣顺序排列；报价相同且满足比选文件全部实质性要求且按照技术指标得分也相同的并列，由比选人自主采取公平、择优的方式选择中标供应商。</w:t>
      </w:r>
    </w:p>
    <w:p>
      <w:pPr>
        <w:spacing w:line="400" w:lineRule="exact"/>
        <w:ind w:firstLine="481" w:firstLineChars="200"/>
        <w:rPr>
          <w:rFonts w:hint="eastAsia" w:ascii="宋体"/>
          <w:b/>
          <w:sz w:val="24"/>
        </w:rPr>
      </w:pPr>
      <w:r>
        <w:rPr>
          <w:rFonts w:hint="eastAsia" w:ascii="宋体"/>
          <w:b/>
          <w:sz w:val="24"/>
        </w:rPr>
        <w:t>注意，比选人按照推荐的中标候选供应商顺序确定中标供应商，不能认为比选人只能确定第一中标候选供应商为中标供应商，比选人有正当理由的，可以确定后一顺序中标候选供应商为中标供应商，依次类推。</w:t>
      </w:r>
    </w:p>
    <w:p>
      <w:pPr>
        <w:spacing w:line="400" w:lineRule="exact"/>
        <w:ind w:firstLine="480" w:firstLineChars="200"/>
        <w:rPr>
          <w:rFonts w:hint="eastAsia" w:ascii="宋体"/>
          <w:sz w:val="24"/>
        </w:rPr>
      </w:pPr>
      <w:r>
        <w:rPr>
          <w:rFonts w:hint="eastAsia" w:ascii="宋体"/>
          <w:sz w:val="24"/>
        </w:rPr>
        <w:t>6.2.3 根据比选人确定的中标供应商，比选人在四川省文物局网站</w:t>
      </w:r>
      <w:r>
        <w:rPr>
          <w:rFonts w:hint="eastAsia" w:ascii="宋体" w:hAnsi="宋体" w:cs="宋体"/>
          <w:spacing w:val="8"/>
          <w:sz w:val="24"/>
        </w:rPr>
        <w:t>http://wwj.sc.gov.cn/</w:t>
      </w:r>
      <w:r>
        <w:rPr>
          <w:rFonts w:hint="eastAsia" w:ascii="宋体"/>
          <w:sz w:val="24"/>
        </w:rPr>
        <w:t>网上发布比选结果公告。</w:t>
      </w:r>
    </w:p>
    <w:p>
      <w:pPr>
        <w:spacing w:line="400" w:lineRule="exact"/>
        <w:ind w:firstLine="480" w:firstLineChars="200"/>
        <w:rPr>
          <w:rFonts w:hint="eastAsia" w:ascii="宋体"/>
          <w:sz w:val="24"/>
        </w:rPr>
      </w:pPr>
      <w:r>
        <w:rPr>
          <w:rFonts w:hint="eastAsia" w:ascii="宋体"/>
          <w:sz w:val="24"/>
        </w:rPr>
        <w:t>6.2.4 比选采购单位不退回供应商比选</w:t>
      </w:r>
      <w:r>
        <w:rPr>
          <w:rFonts w:hint="eastAsia" w:ascii="宋体"/>
          <w:sz w:val="24"/>
          <w:lang w:eastAsia="zh-CN"/>
        </w:rPr>
        <w:t>申请</w:t>
      </w:r>
      <w:r>
        <w:rPr>
          <w:rFonts w:hint="eastAsia" w:ascii="宋体"/>
          <w:sz w:val="24"/>
        </w:rPr>
        <w:t>文件和其他比选资料。</w:t>
      </w:r>
    </w:p>
    <w:bookmarkEnd w:id="146"/>
    <w:p>
      <w:pPr>
        <w:pStyle w:val="4"/>
        <w:spacing w:line="400" w:lineRule="exact"/>
        <w:ind w:firstLine="481" w:firstLineChars="200"/>
        <w:rPr>
          <w:rFonts w:hint="eastAsia" w:ascii="黑体"/>
          <w:bCs w:val="0"/>
          <w:sz w:val="24"/>
          <w:szCs w:val="24"/>
        </w:rPr>
      </w:pPr>
      <w:bookmarkStart w:id="151" w:name="_Toc183682432"/>
      <w:bookmarkStart w:id="152" w:name="_Toc217446105"/>
      <w:bookmarkStart w:id="153" w:name="_Toc208849022"/>
      <w:bookmarkStart w:id="154" w:name="_Toc183582297"/>
      <w:r>
        <w:rPr>
          <w:rFonts w:hint="eastAsia" w:ascii="黑体"/>
          <w:bCs w:val="0"/>
          <w:sz w:val="24"/>
          <w:szCs w:val="24"/>
        </w:rPr>
        <w:t xml:space="preserve">7. </w:t>
      </w:r>
      <w:bookmarkEnd w:id="151"/>
      <w:bookmarkEnd w:id="152"/>
      <w:bookmarkEnd w:id="153"/>
      <w:bookmarkEnd w:id="154"/>
      <w:r>
        <w:rPr>
          <w:rFonts w:hint="eastAsia" w:ascii="黑体"/>
          <w:bCs w:val="0"/>
          <w:sz w:val="24"/>
          <w:szCs w:val="24"/>
        </w:rPr>
        <w:t>评审</w:t>
      </w:r>
      <w:r>
        <w:rPr>
          <w:rFonts w:hint="eastAsia" w:ascii="黑体"/>
          <w:sz w:val="24"/>
          <w:szCs w:val="24"/>
        </w:rPr>
        <w:t>专家在</w:t>
      </w:r>
      <w:r>
        <w:rPr>
          <w:rFonts w:hint="eastAsia" w:ascii="黑体"/>
          <w:sz w:val="24"/>
        </w:rPr>
        <w:t>政府采购活动</w:t>
      </w:r>
      <w:r>
        <w:rPr>
          <w:rFonts w:hint="eastAsia" w:ascii="黑体"/>
          <w:sz w:val="24"/>
          <w:szCs w:val="24"/>
        </w:rPr>
        <w:t>中承担以下义务：</w:t>
      </w:r>
    </w:p>
    <w:p>
      <w:pPr>
        <w:spacing w:line="400" w:lineRule="exact"/>
        <w:ind w:firstLine="480" w:firstLineChars="200"/>
        <w:rPr>
          <w:rFonts w:hint="eastAsia" w:ascii="宋体"/>
          <w:sz w:val="24"/>
        </w:rPr>
      </w:pPr>
      <w:r>
        <w:rPr>
          <w:rFonts w:hint="eastAsia" w:ascii="宋体"/>
          <w:sz w:val="24"/>
        </w:rPr>
        <w:t xml:space="preserve">（一）遵守评审工作纪律； </w:t>
      </w:r>
    </w:p>
    <w:p>
      <w:pPr>
        <w:spacing w:line="400" w:lineRule="exact"/>
        <w:ind w:firstLine="480" w:firstLineChars="200"/>
        <w:rPr>
          <w:rFonts w:hint="eastAsia" w:ascii="宋体"/>
          <w:sz w:val="24"/>
        </w:rPr>
      </w:pPr>
      <w:r>
        <w:rPr>
          <w:rFonts w:hint="eastAsia" w:ascii="宋体"/>
          <w:sz w:val="24"/>
        </w:rPr>
        <w:t>（二）按照客观、公正、审慎的原则，根据采购文件规定的评审程序、评审方法和评审标准进行独立评审；</w:t>
      </w:r>
    </w:p>
    <w:p>
      <w:pPr>
        <w:spacing w:line="400" w:lineRule="exact"/>
        <w:ind w:firstLine="480" w:firstLineChars="200"/>
        <w:rPr>
          <w:rFonts w:hint="eastAsia" w:ascii="宋体"/>
          <w:sz w:val="24"/>
        </w:rPr>
      </w:pPr>
      <w:r>
        <w:rPr>
          <w:rFonts w:hint="eastAsia" w:ascii="宋体"/>
          <w:sz w:val="24"/>
        </w:rPr>
        <w:t>（三）不得泄露评审文件、评审情况和在评审过程中获悉的商业秘密；</w:t>
      </w:r>
    </w:p>
    <w:p>
      <w:pPr>
        <w:spacing w:line="400" w:lineRule="exact"/>
        <w:ind w:firstLine="480" w:firstLineChars="200"/>
        <w:rPr>
          <w:rFonts w:hint="eastAsia" w:ascii="宋体"/>
          <w:sz w:val="24"/>
        </w:rPr>
      </w:pPr>
      <w:r>
        <w:rPr>
          <w:rFonts w:hint="eastAsia" w:ascii="宋体"/>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hint="eastAsia" w:ascii="宋体"/>
          <w:sz w:val="24"/>
        </w:rPr>
      </w:pPr>
      <w:r>
        <w:rPr>
          <w:rFonts w:hint="eastAsia" w:ascii="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hint="eastAsia" w:ascii="宋体"/>
          <w:sz w:val="24"/>
        </w:rPr>
      </w:pPr>
      <w:r>
        <w:rPr>
          <w:rFonts w:hint="eastAsia" w:ascii="宋体"/>
          <w:sz w:val="24"/>
        </w:rPr>
        <w:t>（六）配合答复处理供应商的询问、质疑和投诉等事项；</w:t>
      </w:r>
    </w:p>
    <w:p>
      <w:pPr>
        <w:spacing w:line="400" w:lineRule="exact"/>
        <w:ind w:firstLine="480" w:firstLineChars="200"/>
        <w:rPr>
          <w:rFonts w:hint="eastAsia" w:ascii="宋体"/>
          <w:sz w:val="24"/>
        </w:rPr>
      </w:pPr>
      <w:r>
        <w:rPr>
          <w:rFonts w:hint="eastAsia" w:ascii="宋体"/>
          <w:sz w:val="24"/>
        </w:rPr>
        <w:t>（七）法律、法规和规章规定的其他义务。</w:t>
      </w:r>
    </w:p>
    <w:p>
      <w:pPr>
        <w:pStyle w:val="4"/>
        <w:spacing w:line="400" w:lineRule="exact"/>
        <w:ind w:firstLine="481" w:firstLineChars="200"/>
        <w:rPr>
          <w:rFonts w:hint="eastAsia" w:ascii="黑体"/>
          <w:bCs w:val="0"/>
          <w:sz w:val="24"/>
          <w:szCs w:val="24"/>
        </w:rPr>
      </w:pPr>
      <w:r>
        <w:rPr>
          <w:rFonts w:hint="eastAsia" w:ascii="黑体"/>
          <w:bCs w:val="0"/>
          <w:sz w:val="24"/>
          <w:szCs w:val="24"/>
        </w:rPr>
        <w:t>8.评审专家在政府采购活动中应当遵守以下工作纪律：</w:t>
      </w:r>
    </w:p>
    <w:p>
      <w:pPr>
        <w:spacing w:line="400" w:lineRule="exact"/>
        <w:ind w:firstLine="480" w:firstLineChars="200"/>
        <w:rPr>
          <w:rFonts w:hint="eastAsia" w:ascii="宋体"/>
          <w:sz w:val="24"/>
        </w:rPr>
      </w:pPr>
      <w:r>
        <w:rPr>
          <w:rFonts w:hint="eastAsia" w:ascii="宋体"/>
          <w:sz w:val="24"/>
        </w:rPr>
        <w:t>（一）遵行《政府采购法》第十二条和《政府采购法实施条例》第九条及财政部关于回避的规定。</w:t>
      </w:r>
    </w:p>
    <w:p>
      <w:pPr>
        <w:spacing w:line="400" w:lineRule="exact"/>
        <w:ind w:firstLine="480" w:firstLineChars="200"/>
        <w:rPr>
          <w:rFonts w:hint="eastAsia" w:ascii="宋体"/>
          <w:sz w:val="24"/>
        </w:rPr>
      </w:pPr>
      <w:r>
        <w:rPr>
          <w:rFonts w:hint="eastAsia" w:ascii="宋体"/>
          <w:sz w:val="24"/>
        </w:rPr>
        <w:t>（二）评标前，应当将通讯工具或者相关电子设备交由比选采购单位统一保管。</w:t>
      </w:r>
    </w:p>
    <w:p>
      <w:pPr>
        <w:spacing w:line="400" w:lineRule="exact"/>
        <w:ind w:firstLine="480" w:firstLineChars="200"/>
        <w:rPr>
          <w:rFonts w:hint="eastAsia" w:ascii="宋体"/>
          <w:sz w:val="24"/>
        </w:rPr>
      </w:pPr>
      <w:r>
        <w:rPr>
          <w:rFonts w:hint="eastAsia" w:ascii="宋体"/>
          <w:sz w:val="24"/>
        </w:rPr>
        <w:t>（三）评标过程中，不得与外界联系，因发生不可预见情况，确实需要与外界联系的，应当在监督人员监督之下办理。</w:t>
      </w:r>
    </w:p>
    <w:p>
      <w:pPr>
        <w:spacing w:line="400" w:lineRule="exact"/>
        <w:ind w:firstLine="480" w:firstLineChars="200"/>
        <w:rPr>
          <w:rFonts w:hint="eastAsia" w:ascii="宋体"/>
          <w:sz w:val="24"/>
        </w:rPr>
      </w:pPr>
      <w:r>
        <w:rPr>
          <w:rFonts w:hint="eastAsia" w:ascii="宋体"/>
          <w:sz w:val="24"/>
        </w:rPr>
        <w:t>（四）评标过程中，不得干预或者影响正常评标工作，不得发表倾向性、引导性意见，不得修改或细化比选文件确定的评标程序、评标方法、评标因素和评标标准，不得接受供应商主动提出的澄清和解释，不得征询比选人代表的意见，不得协商评分，不得违反规定的评标格式评分和撰写评标意见，不得拒绝对自己的评标意见签字确认。</w:t>
      </w:r>
    </w:p>
    <w:p>
      <w:pPr>
        <w:spacing w:line="400" w:lineRule="exact"/>
        <w:ind w:firstLine="480" w:firstLineChars="200"/>
        <w:rPr>
          <w:rFonts w:hint="eastAsia" w:ascii="宋体"/>
          <w:sz w:val="24"/>
        </w:rPr>
      </w:pPr>
      <w:r>
        <w:rPr>
          <w:rFonts w:hint="eastAsia" w:ascii="宋体"/>
          <w:sz w:val="24"/>
        </w:rPr>
        <w:t>（五）在评标过程中和评标结束后，不得记录、复制或带走任何评标资料，除因规定的义务外，不得向外界透露评标内容。</w:t>
      </w:r>
    </w:p>
    <w:p>
      <w:pPr>
        <w:spacing w:line="400" w:lineRule="exact"/>
        <w:ind w:firstLine="480" w:firstLineChars="200"/>
        <w:rPr>
          <w:rFonts w:hint="eastAsia" w:ascii="宋体"/>
          <w:sz w:val="24"/>
        </w:rPr>
      </w:pPr>
      <w:r>
        <w:rPr>
          <w:rFonts w:hint="eastAsia" w:ascii="宋体"/>
          <w:sz w:val="24"/>
        </w:rPr>
        <w:t>（六）服从评标现场比选采购单位的现场秩序管理，接受评标现场监督人员的合法监督。</w:t>
      </w:r>
    </w:p>
    <w:p>
      <w:pPr>
        <w:spacing w:line="400" w:lineRule="exact"/>
        <w:ind w:firstLine="480" w:firstLineChars="200"/>
        <w:rPr>
          <w:rFonts w:hint="eastAsia" w:ascii="宋体"/>
          <w:sz w:val="24"/>
        </w:rPr>
      </w:pPr>
      <w:r>
        <w:rPr>
          <w:rFonts w:hint="eastAsia" w:ascii="宋体"/>
          <w:sz w:val="24"/>
        </w:rPr>
        <w:t>（七）遵守有关廉洁自律规定，不得私下接触供应商，不得收受供应商及有关业务单位和个人的财物或好处，不得接受采购组织单位的请托。</w:t>
      </w:r>
    </w:p>
    <w:p>
      <w:pPr>
        <w:spacing w:line="400" w:lineRule="exact"/>
        <w:rPr>
          <w:rFonts w:hint="eastAsia" w:ascii="宋体"/>
          <w:sz w:val="24"/>
        </w:rPr>
      </w:pPr>
    </w:p>
    <w:p>
      <w:pPr>
        <w:pStyle w:val="3"/>
        <w:spacing w:line="400" w:lineRule="exact"/>
        <w:jc w:val="center"/>
        <w:rPr>
          <w:rFonts w:hint="eastAsia"/>
          <w:sz w:val="36"/>
          <w:szCs w:val="36"/>
        </w:rPr>
      </w:pPr>
      <w:bookmarkStart w:id="155" w:name="_Toc23042"/>
      <w:r>
        <w:rPr>
          <w:rFonts w:hint="eastAsia"/>
          <w:sz w:val="36"/>
          <w:szCs w:val="36"/>
        </w:rPr>
        <w:br w:type="page"/>
      </w:r>
      <w:bookmarkStart w:id="156" w:name="_Toc2940"/>
      <w:r>
        <w:rPr>
          <w:rFonts w:hint="eastAsia"/>
          <w:sz w:val="36"/>
          <w:szCs w:val="36"/>
        </w:rPr>
        <w:t>第七章  政府采购合同（样例）</w:t>
      </w:r>
      <w:bookmarkEnd w:id="155"/>
      <w:bookmarkEnd w:id="156"/>
    </w:p>
    <w:p>
      <w:pPr>
        <w:spacing w:line="400" w:lineRule="exact"/>
        <w:rPr>
          <w:rFonts w:hint="eastAsia" w:ascii="宋体"/>
        </w:rPr>
      </w:pPr>
    </w:p>
    <w:p>
      <w:pPr>
        <w:spacing w:line="360" w:lineRule="auto"/>
        <w:ind w:firstLine="480" w:firstLineChars="200"/>
        <w:rPr>
          <w:rFonts w:hint="eastAsia" w:ascii="宋体"/>
          <w:sz w:val="24"/>
        </w:rPr>
      </w:pPr>
      <w:r>
        <w:rPr>
          <w:rFonts w:hint="eastAsia" w:ascii="宋体"/>
          <w:sz w:val="24"/>
        </w:rPr>
        <w:t>合同编号：</w:t>
      </w:r>
      <w:r>
        <w:rPr>
          <w:rFonts w:hint="eastAsia"/>
          <w:szCs w:val="21"/>
        </w:rPr>
        <w:t>XXXX。</w:t>
      </w:r>
    </w:p>
    <w:p>
      <w:pPr>
        <w:spacing w:line="360" w:lineRule="auto"/>
        <w:ind w:firstLine="480" w:firstLineChars="200"/>
        <w:rPr>
          <w:rFonts w:hint="eastAsia" w:ascii="宋体"/>
          <w:sz w:val="24"/>
        </w:rPr>
      </w:pPr>
      <w:r>
        <w:rPr>
          <w:rFonts w:hint="eastAsia" w:ascii="宋体"/>
          <w:sz w:val="24"/>
        </w:rPr>
        <w:t>签订地点：</w:t>
      </w:r>
      <w:r>
        <w:rPr>
          <w:rFonts w:hint="eastAsia"/>
          <w:szCs w:val="21"/>
        </w:rPr>
        <w:t>XXXX。</w:t>
      </w:r>
    </w:p>
    <w:p>
      <w:pPr>
        <w:spacing w:line="360" w:lineRule="auto"/>
        <w:ind w:firstLine="480" w:firstLineChars="200"/>
        <w:rPr>
          <w:rFonts w:hint="eastAsia" w:ascii="宋体"/>
          <w:sz w:val="24"/>
        </w:rPr>
      </w:pPr>
      <w:r>
        <w:rPr>
          <w:rFonts w:hint="eastAsia" w:ascii="宋体"/>
          <w:sz w:val="24"/>
        </w:rPr>
        <w:t>签订时间：</w:t>
      </w:r>
      <w:r>
        <w:rPr>
          <w:rFonts w:hint="eastAsia"/>
          <w:szCs w:val="21"/>
        </w:rPr>
        <w:t>XXXX</w:t>
      </w:r>
      <w:r>
        <w:rPr>
          <w:rFonts w:hint="eastAsia" w:ascii="宋体"/>
          <w:sz w:val="24"/>
        </w:rPr>
        <w:t>年</w:t>
      </w:r>
      <w:r>
        <w:rPr>
          <w:rFonts w:hint="eastAsia"/>
          <w:szCs w:val="21"/>
        </w:rPr>
        <w:t>XX</w:t>
      </w:r>
      <w:r>
        <w:rPr>
          <w:rFonts w:hint="eastAsia" w:ascii="宋体"/>
          <w:sz w:val="24"/>
        </w:rPr>
        <w:t>月</w:t>
      </w:r>
      <w:r>
        <w:rPr>
          <w:rFonts w:hint="eastAsia"/>
          <w:szCs w:val="21"/>
        </w:rPr>
        <w:t>XX</w:t>
      </w:r>
      <w:r>
        <w:rPr>
          <w:rFonts w:hint="eastAsia" w:ascii="宋体"/>
          <w:sz w:val="24"/>
        </w:rPr>
        <w:t>日。</w:t>
      </w:r>
    </w:p>
    <w:p>
      <w:pPr>
        <w:spacing w:line="360" w:lineRule="auto"/>
        <w:ind w:firstLine="480" w:firstLineChars="200"/>
        <w:rPr>
          <w:rFonts w:hint="eastAsia" w:ascii="宋体"/>
          <w:sz w:val="24"/>
        </w:rPr>
      </w:pPr>
      <w:r>
        <w:rPr>
          <w:rFonts w:hint="eastAsia" w:ascii="宋体"/>
          <w:sz w:val="24"/>
        </w:rPr>
        <w:t xml:space="preserve">比选人（甲方）：                              </w:t>
      </w:r>
    </w:p>
    <w:p>
      <w:pPr>
        <w:spacing w:line="360" w:lineRule="auto"/>
        <w:ind w:firstLine="480" w:firstLineChars="200"/>
        <w:rPr>
          <w:rFonts w:hint="eastAsia" w:ascii="宋体"/>
          <w:sz w:val="24"/>
        </w:rPr>
      </w:pPr>
      <w:r>
        <w:rPr>
          <w:rFonts w:hint="eastAsia"/>
          <w:sz w:val="24"/>
        </w:rPr>
        <w:t>供应商（乙</w:t>
      </w:r>
      <w:r>
        <w:rPr>
          <w:sz w:val="24"/>
        </w:rPr>
        <w:t>方</w:t>
      </w:r>
      <w:r>
        <w:rPr>
          <w:rFonts w:hint="eastAsia"/>
          <w:sz w:val="24"/>
        </w:rPr>
        <w:t>）</w:t>
      </w:r>
      <w:r>
        <w:rPr>
          <w:sz w:val="24"/>
        </w:rPr>
        <w:t xml:space="preserve">：                              </w:t>
      </w:r>
      <w:r>
        <w:t xml:space="preserve"> </w:t>
      </w:r>
      <w:r>
        <w:rPr>
          <w:rFonts w:hint="eastAsia"/>
        </w:rPr>
        <w:t xml:space="preserve">                                    </w:t>
      </w:r>
      <w:r>
        <w:t xml:space="preserve">  </w:t>
      </w:r>
    </w:p>
    <w:p>
      <w:pPr>
        <w:spacing w:line="400" w:lineRule="exact"/>
        <w:rPr>
          <w:rFonts w:hint="eastAsia" w:ascii="宋体"/>
          <w:sz w:val="24"/>
        </w:rPr>
      </w:pPr>
    </w:p>
    <w:p>
      <w:pPr>
        <w:pStyle w:val="48"/>
        <w:ind w:firstLine="480"/>
        <w:rPr>
          <w:rFonts w:hint="eastAsia" w:ascii="宋体"/>
        </w:rPr>
      </w:pPr>
      <w:r>
        <w:rPr>
          <w:rFonts w:hint="eastAsia" w:ascii="宋体"/>
        </w:rPr>
        <w:t>根据《中华人民共和国政府采购法》、《中华人民共和国合同法》及</w:t>
      </w:r>
      <w:r>
        <w:rPr>
          <w:rFonts w:hint="eastAsia"/>
          <w:szCs w:val="21"/>
        </w:rPr>
        <w:t>XXXX</w:t>
      </w:r>
      <w:r>
        <w:rPr>
          <w:rFonts w:hint="eastAsia" w:ascii="宋体"/>
        </w:rPr>
        <w:t>采购项目的《比选文件》、乙方的《比选</w:t>
      </w:r>
      <w:r>
        <w:rPr>
          <w:rFonts w:hint="eastAsia" w:ascii="宋体"/>
          <w:lang w:eastAsia="zh-CN"/>
        </w:rPr>
        <w:t>申请</w:t>
      </w:r>
      <w:r>
        <w:rPr>
          <w:rFonts w:hint="eastAsia" w:ascii="宋体"/>
        </w:rPr>
        <w:t>文件》及《中标通知书》，甲、乙双方同意签订本合同。详细技术说明及其他有关合同项目的特定信息由合同附件予以说明，合同附件及本项目的比选文件、比选</w:t>
      </w:r>
      <w:r>
        <w:rPr>
          <w:rFonts w:hint="eastAsia" w:ascii="宋体"/>
          <w:lang w:eastAsia="zh-CN"/>
        </w:rPr>
        <w:t>申请</w:t>
      </w:r>
      <w:r>
        <w:rPr>
          <w:rFonts w:hint="eastAsia" w:ascii="宋体"/>
        </w:rPr>
        <w:t>文件等均为本合同不可分割的部分。双方同意共同遵守如下条款：</w:t>
      </w:r>
    </w:p>
    <w:p>
      <w:pPr>
        <w:numPr>
          <w:ilvl w:val="0"/>
          <w:numId w:val="3"/>
        </w:numPr>
        <w:spacing w:line="360" w:lineRule="auto"/>
        <w:rPr>
          <w:rFonts w:hint="eastAsia" w:ascii="宋体" w:hAnsi="宋体"/>
          <w:b/>
          <w:sz w:val="24"/>
        </w:rPr>
      </w:pPr>
      <w:bookmarkStart w:id="157" w:name="_Toc217446115"/>
      <w:r>
        <w:rPr>
          <w:rFonts w:hint="eastAsia" w:ascii="宋体" w:hAnsi="宋体"/>
          <w:b/>
          <w:sz w:val="24"/>
        </w:rPr>
        <w:t>项目基本情况</w:t>
      </w:r>
    </w:p>
    <w:p>
      <w:pPr>
        <w:spacing w:line="360" w:lineRule="auto"/>
        <w:ind w:firstLine="630"/>
        <w:rPr>
          <w:rFonts w:hint="eastAsia" w:ascii="宋体" w:hAnsi="宋体"/>
          <w:b/>
          <w:sz w:val="24"/>
        </w:rPr>
      </w:pPr>
    </w:p>
    <w:p>
      <w:pPr>
        <w:numPr>
          <w:ilvl w:val="0"/>
          <w:numId w:val="3"/>
        </w:numPr>
        <w:spacing w:line="360" w:lineRule="auto"/>
        <w:rPr>
          <w:rFonts w:ascii="宋体" w:hAnsi="宋体"/>
          <w:b/>
          <w:sz w:val="24"/>
        </w:rPr>
      </w:pPr>
      <w:r>
        <w:rPr>
          <w:rFonts w:hint="eastAsia" w:ascii="宋体" w:hAnsi="宋体"/>
          <w:b/>
          <w:sz w:val="24"/>
        </w:rPr>
        <w:t>合同期限</w:t>
      </w:r>
    </w:p>
    <w:p>
      <w:pPr>
        <w:spacing w:line="360" w:lineRule="auto"/>
        <w:ind w:firstLine="480" w:firstLineChars="200"/>
        <w:rPr>
          <w:rFonts w:ascii="宋体" w:hAnsi="宋体"/>
          <w:sz w:val="24"/>
        </w:rPr>
      </w:pPr>
    </w:p>
    <w:p>
      <w:pPr>
        <w:numPr>
          <w:ilvl w:val="0"/>
          <w:numId w:val="3"/>
        </w:numPr>
        <w:spacing w:line="360" w:lineRule="auto"/>
        <w:rPr>
          <w:rFonts w:hint="eastAsia" w:ascii="宋体" w:hAnsi="宋体"/>
          <w:b/>
          <w:sz w:val="24"/>
        </w:rPr>
      </w:pPr>
      <w:bookmarkStart w:id="158" w:name="_Toc247334841"/>
      <w:bookmarkStart w:id="159" w:name="_Toc225244852"/>
      <w:bookmarkStart w:id="160" w:name="_Toc237145406"/>
      <w:bookmarkStart w:id="161" w:name="_Toc283019214"/>
      <w:bookmarkStart w:id="162" w:name="_Toc241833903"/>
      <w:bookmarkStart w:id="163" w:name="_Toc232492928"/>
      <w:bookmarkStart w:id="164" w:name="_Toc211911348"/>
      <w:bookmarkStart w:id="165" w:name="_Toc251768862"/>
      <w:bookmarkStart w:id="166" w:name="_Toc185395249"/>
      <w:bookmarkStart w:id="167" w:name="_Toc212019594"/>
      <w:bookmarkStart w:id="168" w:name="_Toc238984975"/>
      <w:bookmarkStart w:id="169" w:name="_Toc239568418"/>
      <w:bookmarkStart w:id="170" w:name="_Toc239233914"/>
      <w:bookmarkStart w:id="171" w:name="_Toc211854449"/>
      <w:bookmarkStart w:id="172" w:name="_Toc225654644"/>
      <w:bookmarkStart w:id="173" w:name="_Toc225670751"/>
      <w:bookmarkStart w:id="174" w:name="_Toc286993786"/>
      <w:bookmarkStart w:id="175" w:name="_Toc282696226"/>
      <w:r>
        <w:rPr>
          <w:rFonts w:hint="eastAsia" w:ascii="宋体" w:hAnsi="宋体"/>
          <w:b/>
          <w:sz w:val="24"/>
        </w:rPr>
        <w:t>服务内容与质量标准</w:t>
      </w:r>
    </w:p>
    <w:p>
      <w:pPr>
        <w:numPr>
          <w:ilvl w:val="0"/>
          <w:numId w:val="4"/>
        </w:numPr>
        <w:spacing w:line="360" w:lineRule="auto"/>
        <w:ind w:left="0" w:firstLine="567"/>
        <w:rPr>
          <w:rFonts w:hint="eastAsia" w:ascii="宋体" w:hAnsi="宋体"/>
          <w:sz w:val="24"/>
        </w:rPr>
      </w:pPr>
    </w:p>
    <w:p>
      <w:pPr>
        <w:numPr>
          <w:ilvl w:val="0"/>
          <w:numId w:val="4"/>
        </w:numPr>
        <w:spacing w:line="360" w:lineRule="auto"/>
        <w:ind w:left="0" w:firstLine="567"/>
        <w:rPr>
          <w:rFonts w:hint="eastAsia" w:ascii="宋体" w:hAnsi="宋体"/>
          <w:sz w:val="24"/>
        </w:rPr>
      </w:pPr>
    </w:p>
    <w:p>
      <w:pPr>
        <w:numPr>
          <w:ilvl w:val="0"/>
          <w:numId w:val="4"/>
        </w:numPr>
        <w:spacing w:line="360" w:lineRule="auto"/>
        <w:ind w:left="0" w:firstLine="567"/>
        <w:rPr>
          <w:rFonts w:hint="eastAsia" w:ascii="宋体" w:hAnsi="宋体"/>
          <w:sz w:val="24"/>
        </w:rPr>
      </w:pPr>
    </w:p>
    <w:p>
      <w:pPr>
        <w:numPr>
          <w:ilvl w:val="0"/>
          <w:numId w:val="4"/>
        </w:numPr>
        <w:spacing w:line="360" w:lineRule="auto"/>
        <w:ind w:left="0" w:firstLine="567"/>
        <w:rPr>
          <w:rFonts w:hint="eastAsia" w:ascii="宋体" w:hAnsi="宋体"/>
          <w:sz w:val="24"/>
        </w:rPr>
      </w:pPr>
    </w:p>
    <w:p>
      <w:pPr>
        <w:numPr>
          <w:ilvl w:val="0"/>
          <w:numId w:val="4"/>
        </w:numPr>
        <w:spacing w:line="360" w:lineRule="auto"/>
        <w:ind w:left="0" w:firstLine="567"/>
        <w:rPr>
          <w:rFonts w:hint="eastAsia" w:ascii="宋体" w:hAnsi="宋体"/>
          <w:sz w:val="24"/>
        </w:rPr>
      </w:pPr>
    </w:p>
    <w:p>
      <w:pPr>
        <w:spacing w:line="360" w:lineRule="auto"/>
        <w:ind w:firstLine="630"/>
        <w:rPr>
          <w:rFonts w:hint="eastAsia" w:ascii="宋体" w:hAnsi="宋体"/>
          <w:sz w:val="24"/>
        </w:rPr>
      </w:pPr>
      <w:r>
        <w:rPr>
          <w:rFonts w:ascii="宋体" w:hAnsi="宋体"/>
          <w:sz w:val="24"/>
        </w:rPr>
        <w:t>…</w:t>
      </w:r>
    </w:p>
    <w:p>
      <w:pPr>
        <w:numPr>
          <w:ilvl w:val="0"/>
          <w:numId w:val="3"/>
        </w:numPr>
        <w:spacing w:line="360" w:lineRule="auto"/>
        <w:rPr>
          <w:rFonts w:hint="eastAsia" w:ascii="宋体" w:hAnsi="宋体"/>
          <w:b/>
          <w:sz w:val="24"/>
        </w:rPr>
      </w:pPr>
      <w:r>
        <w:rPr>
          <w:rFonts w:hint="eastAsia" w:ascii="宋体" w:hAnsi="宋体"/>
          <w:b/>
          <w:sz w:val="24"/>
        </w:rPr>
        <w:t>服务费用及支付方式</w:t>
      </w:r>
    </w:p>
    <w:p>
      <w:pPr>
        <w:numPr>
          <w:ilvl w:val="0"/>
          <w:numId w:val="5"/>
        </w:numPr>
        <w:spacing w:line="360" w:lineRule="auto"/>
        <w:ind w:left="0" w:firstLine="567"/>
        <w:rPr>
          <w:rFonts w:hint="eastAsia" w:ascii="宋体" w:hAnsi="宋体"/>
          <w:b/>
          <w:sz w:val="24"/>
        </w:rPr>
      </w:pPr>
      <w:r>
        <w:rPr>
          <w:rFonts w:hint="eastAsia" w:ascii="宋体" w:hAnsi="宋体"/>
          <w:b/>
          <w:sz w:val="24"/>
        </w:rPr>
        <w:t>本项目服务费用由以下组成：</w:t>
      </w:r>
    </w:p>
    <w:p>
      <w:pPr>
        <w:numPr>
          <w:ilvl w:val="0"/>
          <w:numId w:val="6"/>
        </w:numPr>
        <w:spacing w:line="360" w:lineRule="auto"/>
        <w:rPr>
          <w:rFonts w:hint="eastAsia" w:ascii="宋体" w:hAnsi="宋体"/>
          <w:sz w:val="24"/>
        </w:rPr>
      </w:pPr>
      <w:r>
        <w:rPr>
          <w:rFonts w:hint="eastAsia" w:ascii="宋体" w:hAnsi="宋体"/>
          <w:sz w:val="24"/>
        </w:rPr>
        <w:t>　　　　万元；</w:t>
      </w:r>
    </w:p>
    <w:p>
      <w:pPr>
        <w:numPr>
          <w:ilvl w:val="0"/>
          <w:numId w:val="6"/>
        </w:numPr>
        <w:spacing w:line="360" w:lineRule="auto"/>
        <w:rPr>
          <w:rFonts w:hint="eastAsia" w:ascii="宋体" w:hAnsi="宋体"/>
          <w:sz w:val="24"/>
        </w:rPr>
      </w:pPr>
      <w:r>
        <w:rPr>
          <w:rFonts w:hint="eastAsia" w:ascii="宋体" w:hAnsi="宋体"/>
          <w:sz w:val="24"/>
        </w:rPr>
        <w:t xml:space="preserve">        万元；</w:t>
      </w:r>
    </w:p>
    <w:p>
      <w:pPr>
        <w:numPr>
          <w:ilvl w:val="0"/>
          <w:numId w:val="6"/>
        </w:numPr>
        <w:spacing w:line="360" w:lineRule="auto"/>
        <w:rPr>
          <w:rFonts w:hint="eastAsia" w:ascii="宋体" w:hAnsi="宋体"/>
          <w:sz w:val="24"/>
        </w:rPr>
      </w:pPr>
      <w:r>
        <w:rPr>
          <w:rFonts w:hint="eastAsia" w:ascii="宋体" w:hAnsi="宋体"/>
          <w:sz w:val="24"/>
        </w:rPr>
        <w:t xml:space="preserve">        万元。</w:t>
      </w:r>
    </w:p>
    <w:p>
      <w:pPr>
        <w:numPr>
          <w:ilvl w:val="0"/>
          <w:numId w:val="5"/>
        </w:numPr>
        <w:tabs>
          <w:tab w:val="left" w:pos="780"/>
        </w:tabs>
        <w:spacing w:line="360" w:lineRule="auto"/>
        <w:ind w:left="0" w:firstLine="567"/>
        <w:rPr>
          <w:rFonts w:hint="eastAsia" w:ascii="宋体" w:hAnsi="宋体"/>
          <w:b/>
          <w:sz w:val="24"/>
        </w:rPr>
      </w:pPr>
      <w:r>
        <w:rPr>
          <w:rFonts w:hint="eastAsia" w:ascii="宋体" w:hAnsi="宋体"/>
          <w:b/>
          <w:sz w:val="24"/>
        </w:rPr>
        <w:t xml:space="preserve">服务费支付方式： </w:t>
      </w:r>
    </w:p>
    <w:p>
      <w:pPr>
        <w:numPr>
          <w:ilvl w:val="0"/>
          <w:numId w:val="3"/>
        </w:numPr>
        <w:spacing w:line="360" w:lineRule="auto"/>
        <w:rPr>
          <w:rFonts w:hint="eastAsia" w:ascii="宋体" w:hAnsi="宋体"/>
          <w:b/>
          <w:sz w:val="24"/>
        </w:rPr>
      </w:pPr>
      <w:r>
        <w:rPr>
          <w:rFonts w:hint="eastAsia" w:ascii="宋体" w:hAnsi="宋体"/>
          <w:b/>
          <w:sz w:val="24"/>
        </w:rPr>
        <w:t>知识产权</w:t>
      </w:r>
    </w:p>
    <w:p>
      <w:pPr>
        <w:tabs>
          <w:tab w:val="left" w:pos="1440"/>
        </w:tabs>
        <w:spacing w:line="360" w:lineRule="auto"/>
        <w:ind w:firstLine="480" w:firstLineChars="200"/>
        <w:rPr>
          <w:rFonts w:hint="eastAsia" w:ascii="宋体" w:hAnsi="宋体"/>
          <w:sz w:val="24"/>
        </w:rPr>
      </w:pPr>
      <w:r>
        <w:rPr>
          <w:rFonts w:hint="eastAsia" w:ascii="宋体" w:hAnsi="宋体"/>
          <w:sz w:val="24"/>
        </w:rPr>
        <w:t>乙方应保证所提供的服务或其任何一部分均不会侵犯任何第三方的专利权、商标权或著作权。</w:t>
      </w:r>
    </w:p>
    <w:p>
      <w:pPr>
        <w:numPr>
          <w:ilvl w:val="0"/>
          <w:numId w:val="3"/>
        </w:numPr>
        <w:spacing w:line="360" w:lineRule="auto"/>
        <w:rPr>
          <w:rFonts w:hint="eastAsia" w:ascii="宋体" w:hAnsi="宋体"/>
          <w:b/>
          <w:sz w:val="24"/>
        </w:rPr>
      </w:pPr>
      <w:r>
        <w:rPr>
          <w:rFonts w:hint="eastAsia" w:ascii="宋体" w:hAnsi="宋体"/>
          <w:b/>
          <w:sz w:val="24"/>
        </w:rPr>
        <w:t>无产权瑕疵条款</w:t>
      </w:r>
    </w:p>
    <w:p>
      <w:pPr>
        <w:tabs>
          <w:tab w:val="left" w:pos="1440"/>
        </w:tabs>
        <w:spacing w:line="360" w:lineRule="auto"/>
        <w:ind w:firstLine="480" w:firstLineChars="200"/>
        <w:rPr>
          <w:rFonts w:hint="eastAsia"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numPr>
          <w:ilvl w:val="0"/>
          <w:numId w:val="3"/>
        </w:numPr>
        <w:spacing w:line="360" w:lineRule="auto"/>
        <w:rPr>
          <w:rFonts w:hint="eastAsia" w:ascii="宋体" w:hAnsi="宋体"/>
          <w:b/>
          <w:sz w:val="24"/>
        </w:rPr>
      </w:pPr>
      <w:r>
        <w:rPr>
          <w:rFonts w:hint="eastAsia" w:ascii="宋体" w:hAnsi="宋体"/>
          <w:b/>
          <w:sz w:val="24"/>
        </w:rPr>
        <w:t>履约保证金</w:t>
      </w:r>
    </w:p>
    <w:p>
      <w:pPr>
        <w:pStyle w:val="13"/>
        <w:numPr>
          <w:ilvl w:val="0"/>
          <w:numId w:val="7"/>
        </w:numPr>
        <w:spacing w:line="360" w:lineRule="auto"/>
        <w:ind w:left="0" w:firstLine="567"/>
        <w:rPr>
          <w:rFonts w:hint="eastAsia" w:hAnsi="宋体"/>
          <w:sz w:val="24"/>
        </w:rPr>
      </w:pPr>
      <w:r>
        <w:rPr>
          <w:rFonts w:hint="eastAsia" w:hAnsi="宋体"/>
          <w:sz w:val="24"/>
        </w:rPr>
        <w:t>乙方交纳人民币</w:t>
      </w:r>
      <w:r>
        <w:rPr>
          <w:rFonts w:hint="eastAsia" w:hAnsi="宋体"/>
          <w:sz w:val="24"/>
          <w:u w:val="single"/>
        </w:rPr>
        <w:t>　　　　　　</w:t>
      </w:r>
      <w:r>
        <w:rPr>
          <w:rFonts w:hint="eastAsia" w:hAnsi="宋体"/>
          <w:sz w:val="24"/>
        </w:rPr>
        <w:t>元作为本合同的履约保证金。</w:t>
      </w:r>
    </w:p>
    <w:p>
      <w:pPr>
        <w:pStyle w:val="13"/>
        <w:numPr>
          <w:ilvl w:val="0"/>
          <w:numId w:val="7"/>
        </w:numPr>
        <w:spacing w:line="360" w:lineRule="auto"/>
        <w:ind w:left="0" w:firstLine="567"/>
        <w:rPr>
          <w:rFonts w:hint="eastAsia" w:hAnsi="宋体"/>
          <w:sz w:val="24"/>
        </w:rPr>
      </w:pPr>
      <w:r>
        <w:rPr>
          <w:rFonts w:hint="eastAsia" w:hAnsi="宋体"/>
          <w:sz w:val="24"/>
        </w:rPr>
        <w:t>履约保证金作为违约金的一部分及用于补偿甲方因乙方不能履行合同义务而蒙受的损失。</w:t>
      </w:r>
    </w:p>
    <w:p>
      <w:pPr>
        <w:numPr>
          <w:ilvl w:val="0"/>
          <w:numId w:val="3"/>
        </w:numPr>
        <w:spacing w:line="360" w:lineRule="auto"/>
        <w:rPr>
          <w:rFonts w:ascii="宋体" w:hAnsi="宋体"/>
          <w:b/>
          <w:sz w:val="24"/>
        </w:rPr>
      </w:pPr>
      <w:r>
        <w:rPr>
          <w:rFonts w:ascii="宋体" w:hAnsi="宋体"/>
          <w:b/>
          <w:sz w:val="24"/>
        </w:rPr>
        <w:t>甲方的权利和义务</w:t>
      </w:r>
    </w:p>
    <w:p>
      <w:pPr>
        <w:numPr>
          <w:ilvl w:val="0"/>
          <w:numId w:val="8"/>
        </w:numPr>
        <w:tabs>
          <w:tab w:val="left" w:pos="1440"/>
        </w:tabs>
        <w:adjustRightInd w:val="0"/>
        <w:spacing w:line="360" w:lineRule="auto"/>
        <w:ind w:left="0" w:firstLine="420"/>
        <w:jc w:val="left"/>
        <w:textAlignment w:val="baseline"/>
        <w:rPr>
          <w:rFonts w:hint="eastAsia" w:ascii="宋体" w:hAnsi="宋体"/>
          <w:bCs/>
          <w:sz w:val="24"/>
        </w:rPr>
      </w:pP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numPr>
          <w:ilvl w:val="0"/>
          <w:numId w:val="8"/>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甲方有权依据双方签订的考评办法对乙方提供的服务进行定期考评。当考评结果未达到标准时，有权依据考评办法约定的数额扣除履约保证金。</w:t>
      </w:r>
    </w:p>
    <w:p>
      <w:pPr>
        <w:numPr>
          <w:ilvl w:val="0"/>
          <w:numId w:val="8"/>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负责检查监督乙方管理工作的实施及制度的执行情况。</w:t>
      </w:r>
    </w:p>
    <w:p>
      <w:pPr>
        <w:numPr>
          <w:ilvl w:val="0"/>
          <w:numId w:val="8"/>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numPr>
          <w:ilvl w:val="0"/>
          <w:numId w:val="8"/>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国家法律、法规所规定由甲方承担的其它责任。</w:t>
      </w:r>
    </w:p>
    <w:p>
      <w:pPr>
        <w:numPr>
          <w:ilvl w:val="0"/>
          <w:numId w:val="3"/>
        </w:numPr>
        <w:spacing w:line="360" w:lineRule="auto"/>
        <w:rPr>
          <w:rFonts w:ascii="宋体" w:hAnsi="宋体"/>
          <w:b/>
          <w:sz w:val="24"/>
        </w:rPr>
      </w:pPr>
      <w:r>
        <w:rPr>
          <w:rFonts w:ascii="宋体" w:hAnsi="宋体"/>
          <w:b/>
          <w:sz w:val="24"/>
        </w:rPr>
        <w:t>乙方的权利和义务</w:t>
      </w:r>
    </w:p>
    <w:p>
      <w:pPr>
        <w:numPr>
          <w:ilvl w:val="0"/>
          <w:numId w:val="9"/>
        </w:numPr>
        <w:adjustRightInd w:val="0"/>
        <w:spacing w:line="360" w:lineRule="auto"/>
        <w:ind w:left="0" w:firstLine="567"/>
        <w:jc w:val="left"/>
        <w:textAlignment w:val="baseline"/>
        <w:rPr>
          <w:rFonts w:ascii="宋体" w:hAnsi="宋体"/>
          <w:bCs/>
          <w:sz w:val="24"/>
        </w:rPr>
      </w:pP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numPr>
          <w:ilvl w:val="0"/>
          <w:numId w:val="9"/>
        </w:numPr>
        <w:adjustRightInd w:val="0"/>
        <w:spacing w:line="360" w:lineRule="auto"/>
        <w:ind w:left="0" w:firstLine="567"/>
        <w:jc w:val="left"/>
        <w:textAlignment w:val="baseline"/>
        <w:rPr>
          <w:rFonts w:ascii="宋体" w:hAnsi="宋体"/>
          <w:bCs/>
          <w:sz w:val="24"/>
        </w:rPr>
      </w:pP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numPr>
          <w:ilvl w:val="0"/>
          <w:numId w:val="9"/>
        </w:numPr>
        <w:adjustRightInd w:val="0"/>
        <w:spacing w:line="360" w:lineRule="auto"/>
        <w:ind w:left="0" w:firstLine="567"/>
        <w:jc w:val="left"/>
        <w:textAlignment w:val="baseline"/>
        <w:rPr>
          <w:rFonts w:hint="eastAsia" w:ascii="宋体" w:hAnsi="宋体"/>
          <w:bCs/>
          <w:sz w:val="24"/>
        </w:rPr>
      </w:pPr>
      <w:r>
        <w:rPr>
          <w:rFonts w:hint="eastAsia" w:ascii="宋体" w:hAnsi="宋体"/>
          <w:sz w:val="24"/>
        </w:rPr>
        <w:t>及时向甲方通告本项目服务范围内有关服务的重大事项，及时配合处理投诉。</w:t>
      </w:r>
    </w:p>
    <w:p>
      <w:pPr>
        <w:numPr>
          <w:ilvl w:val="0"/>
          <w:numId w:val="9"/>
        </w:numPr>
        <w:adjustRightInd w:val="0"/>
        <w:spacing w:line="360" w:lineRule="auto"/>
        <w:ind w:left="0" w:firstLine="567"/>
        <w:jc w:val="left"/>
        <w:textAlignment w:val="baseline"/>
        <w:rPr>
          <w:rFonts w:ascii="宋体" w:hAnsi="宋体"/>
          <w:bCs/>
          <w:sz w:val="24"/>
        </w:rPr>
      </w:pP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numPr>
          <w:ilvl w:val="0"/>
          <w:numId w:val="9"/>
        </w:numPr>
        <w:adjustRightInd w:val="0"/>
        <w:spacing w:line="360" w:lineRule="auto"/>
        <w:ind w:left="0" w:firstLine="567"/>
        <w:jc w:val="left"/>
        <w:textAlignment w:val="baseline"/>
        <w:rPr>
          <w:rFonts w:ascii="宋体" w:hAnsi="宋体"/>
          <w:bCs/>
          <w:sz w:val="24"/>
        </w:rPr>
      </w:pPr>
      <w:r>
        <w:rPr>
          <w:rFonts w:ascii="宋体" w:hAnsi="宋体"/>
          <w:bCs/>
          <w:sz w:val="24"/>
        </w:rPr>
        <w:t>国家法律、法规所规定由乙方承担的其它责任。</w:t>
      </w:r>
    </w:p>
    <w:p>
      <w:pPr>
        <w:numPr>
          <w:ilvl w:val="0"/>
          <w:numId w:val="3"/>
        </w:numPr>
        <w:spacing w:line="360" w:lineRule="auto"/>
        <w:rPr>
          <w:rFonts w:ascii="宋体" w:hAnsi="宋体"/>
          <w:b/>
          <w:sz w:val="24"/>
        </w:rPr>
      </w:pPr>
      <w:r>
        <w:rPr>
          <w:rFonts w:ascii="宋体" w:hAnsi="宋体"/>
          <w:b/>
          <w:sz w:val="24"/>
        </w:rPr>
        <w:t>违约责任</w:t>
      </w:r>
    </w:p>
    <w:p>
      <w:pPr>
        <w:numPr>
          <w:ilvl w:val="0"/>
          <w:numId w:val="10"/>
        </w:numPr>
        <w:adjustRightInd w:val="0"/>
        <w:spacing w:line="360" w:lineRule="auto"/>
        <w:ind w:left="0" w:firstLine="567"/>
        <w:jc w:val="left"/>
        <w:textAlignment w:val="baseline"/>
        <w:rPr>
          <w:rFonts w:ascii="宋体" w:hAnsi="宋体"/>
          <w:bCs/>
          <w:sz w:val="24"/>
        </w:rPr>
      </w:pPr>
      <w:r>
        <w:rPr>
          <w:rFonts w:ascii="宋体" w:hAnsi="宋体"/>
          <w:bCs/>
          <w:sz w:val="24"/>
        </w:rPr>
        <w:t>甲乙双方必须遵守本合同并执行合同中的各项规定，保证</w:t>
      </w:r>
      <w:r>
        <w:rPr>
          <w:rFonts w:hint="eastAsia" w:ascii="宋体" w:hAnsi="宋体"/>
          <w:bCs/>
          <w:sz w:val="24"/>
        </w:rPr>
        <w:t>本</w:t>
      </w:r>
      <w:r>
        <w:rPr>
          <w:rFonts w:ascii="宋体" w:hAnsi="宋体"/>
          <w:bCs/>
          <w:sz w:val="24"/>
        </w:rPr>
        <w:t>合同的正常</w:t>
      </w:r>
      <w:r>
        <w:rPr>
          <w:rFonts w:hint="eastAsia" w:ascii="宋体" w:hAnsi="宋体"/>
          <w:bCs/>
          <w:sz w:val="24"/>
        </w:rPr>
        <w:t>履行</w:t>
      </w:r>
      <w:r>
        <w:rPr>
          <w:rFonts w:ascii="宋体" w:hAnsi="宋体"/>
          <w:bCs/>
          <w:sz w:val="24"/>
        </w:rPr>
        <w:t>。</w:t>
      </w:r>
    </w:p>
    <w:p>
      <w:pPr>
        <w:numPr>
          <w:ilvl w:val="0"/>
          <w:numId w:val="10"/>
        </w:numPr>
        <w:adjustRightInd w:val="0"/>
        <w:spacing w:line="360" w:lineRule="auto"/>
        <w:ind w:left="0" w:firstLine="567"/>
        <w:jc w:val="left"/>
        <w:textAlignment w:val="baseline"/>
        <w:rPr>
          <w:rFonts w:hint="eastAsia" w:ascii="宋体" w:hAnsi="宋体"/>
          <w:bCs/>
          <w:sz w:val="24"/>
        </w:rPr>
      </w:pPr>
      <w:r>
        <w:rPr>
          <w:rFonts w:ascii="宋体" w:hAnsi="宋体"/>
          <w:bCs/>
          <w:sz w:val="24"/>
        </w:rPr>
        <w:t>如因乙方</w:t>
      </w:r>
      <w:r>
        <w:rPr>
          <w:rFonts w:hint="eastAsia" w:ascii="宋体" w:hAnsi="宋体"/>
          <w:bCs/>
          <w:sz w:val="24"/>
        </w:rPr>
        <w:t>工作人员在履行职务过程中</w:t>
      </w:r>
      <w:r>
        <w:rPr>
          <w:rFonts w:ascii="宋体" w:hAnsi="宋体"/>
          <w:bCs/>
          <w:sz w:val="24"/>
        </w:rPr>
        <w:t>的疏忽、失职、过错等</w:t>
      </w:r>
      <w:r>
        <w:rPr>
          <w:rFonts w:hint="eastAsia" w:ascii="宋体" w:hAnsi="宋体"/>
          <w:bCs/>
          <w:sz w:val="24"/>
        </w:rPr>
        <w:t>故意或者过失</w:t>
      </w:r>
      <w:r>
        <w:rPr>
          <w:rFonts w:ascii="宋体" w:hAnsi="宋体"/>
          <w:bCs/>
          <w:sz w:val="24"/>
        </w:rPr>
        <w:t>原因给甲方造成损失或侵害，</w:t>
      </w:r>
      <w:r>
        <w:rPr>
          <w:rFonts w:hint="eastAsia" w:ascii="宋体" w:hAnsi="宋体"/>
          <w:bCs/>
          <w:sz w:val="24"/>
        </w:rPr>
        <w:t>包括但不限于甲方本身的财产损失、由此而导致的甲方对任何第三方的法律责任等，乙方对此均应承担全部的赔偿责任</w:t>
      </w:r>
      <w:r>
        <w:rPr>
          <w:rFonts w:ascii="宋体" w:hAnsi="宋体"/>
          <w:bCs/>
          <w:sz w:val="24"/>
        </w:rPr>
        <w:t>。</w:t>
      </w:r>
    </w:p>
    <w:p>
      <w:pPr>
        <w:numPr>
          <w:ilvl w:val="0"/>
          <w:numId w:val="3"/>
        </w:numPr>
        <w:spacing w:line="360" w:lineRule="auto"/>
        <w:rPr>
          <w:rFonts w:hint="eastAsia" w:ascii="宋体" w:hAnsi="宋体"/>
          <w:b/>
          <w:sz w:val="24"/>
        </w:rPr>
      </w:pPr>
      <w:r>
        <w:rPr>
          <w:rFonts w:hint="eastAsia" w:ascii="宋体" w:hAnsi="宋体"/>
          <w:b/>
          <w:sz w:val="24"/>
        </w:rPr>
        <w:t>不可抗力事件处理</w:t>
      </w:r>
    </w:p>
    <w:p>
      <w:pPr>
        <w:numPr>
          <w:ilvl w:val="0"/>
          <w:numId w:val="11"/>
        </w:numPr>
        <w:tabs>
          <w:tab w:val="left" w:pos="0"/>
        </w:tabs>
        <w:spacing w:line="360" w:lineRule="auto"/>
        <w:ind w:left="0" w:firstLine="567"/>
        <w:rPr>
          <w:rFonts w:hint="eastAsia" w:ascii="宋体" w:hAnsi="宋体"/>
          <w:sz w:val="24"/>
        </w:rPr>
      </w:pPr>
      <w:r>
        <w:rPr>
          <w:rFonts w:hint="eastAsia" w:ascii="宋体" w:hAnsi="宋体"/>
          <w:sz w:val="24"/>
        </w:rPr>
        <w:t>在合同有效期内，任何一方因不可抗力事件导致不能履行合同，则合同履行期可延长，其延长期与不可抗力影响期相同。</w:t>
      </w:r>
    </w:p>
    <w:p>
      <w:pPr>
        <w:numPr>
          <w:ilvl w:val="0"/>
          <w:numId w:val="11"/>
        </w:numPr>
        <w:tabs>
          <w:tab w:val="left" w:pos="0"/>
        </w:tabs>
        <w:spacing w:line="360" w:lineRule="auto"/>
        <w:ind w:left="0" w:firstLine="567"/>
        <w:rPr>
          <w:rFonts w:hint="eastAsia" w:ascii="宋体" w:hAnsi="宋体"/>
          <w:sz w:val="24"/>
        </w:rPr>
      </w:pPr>
      <w:r>
        <w:rPr>
          <w:rFonts w:hint="eastAsia" w:ascii="宋体" w:hAnsi="宋体"/>
          <w:sz w:val="24"/>
        </w:rPr>
        <w:t>不可抗力事件发生后，应立即通知对方，并寄送有关权威机构出具的证明。</w:t>
      </w:r>
    </w:p>
    <w:p>
      <w:pPr>
        <w:numPr>
          <w:ilvl w:val="0"/>
          <w:numId w:val="11"/>
        </w:numPr>
        <w:tabs>
          <w:tab w:val="left" w:pos="0"/>
        </w:tabs>
        <w:spacing w:line="360" w:lineRule="auto"/>
        <w:ind w:left="0" w:firstLine="567"/>
        <w:rPr>
          <w:rFonts w:ascii="宋体" w:hAnsi="宋体"/>
          <w:sz w:val="24"/>
        </w:rPr>
      </w:pPr>
      <w:r>
        <w:rPr>
          <w:rFonts w:hint="eastAsia" w:ascii="宋体" w:hAnsi="宋体"/>
          <w:sz w:val="24"/>
        </w:rPr>
        <w:t>不可抗力事件延续120天以上，双方应通过友好协商，确定是否继续履行合同。</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Pr>
        <w:numPr>
          <w:ilvl w:val="0"/>
          <w:numId w:val="3"/>
        </w:numPr>
        <w:spacing w:line="360" w:lineRule="auto"/>
        <w:rPr>
          <w:rFonts w:ascii="宋体" w:hAnsi="宋体"/>
          <w:b/>
          <w:sz w:val="24"/>
        </w:rPr>
      </w:pPr>
      <w:bookmarkStart w:id="176" w:name="_Toc286993792"/>
      <w:bookmarkStart w:id="177" w:name="_Toc212019599"/>
      <w:bookmarkStart w:id="178" w:name="_Toc211911353"/>
      <w:bookmarkStart w:id="179" w:name="_Toc185395254"/>
      <w:bookmarkStart w:id="180" w:name="_Toc247334846"/>
      <w:bookmarkStart w:id="181" w:name="_Toc225654649"/>
      <w:bookmarkStart w:id="182" w:name="_Toc225244857"/>
      <w:bookmarkStart w:id="183" w:name="_Toc239233919"/>
      <w:bookmarkStart w:id="184" w:name="_Toc241833908"/>
      <w:bookmarkStart w:id="185" w:name="_Toc232492933"/>
      <w:bookmarkStart w:id="186" w:name="_Toc237145411"/>
      <w:bookmarkStart w:id="187" w:name="_Toc225670756"/>
      <w:bookmarkStart w:id="188" w:name="_Toc238984980"/>
      <w:bookmarkStart w:id="189" w:name="_Toc251768867"/>
      <w:bookmarkStart w:id="190" w:name="_Toc239568423"/>
      <w:bookmarkStart w:id="191" w:name="_Toc211854454"/>
      <w:r>
        <w:rPr>
          <w:rFonts w:hint="eastAsia" w:ascii="宋体" w:hAnsi="宋体"/>
          <w:b/>
          <w:sz w:val="24"/>
        </w:rPr>
        <w:t>解</w:t>
      </w:r>
      <w:r>
        <w:rPr>
          <w:rFonts w:ascii="宋体" w:hAnsi="宋体"/>
          <w:b/>
          <w:sz w:val="24"/>
        </w:rPr>
        <w:t>决合同纠纷的方式</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numPr>
          <w:ilvl w:val="0"/>
          <w:numId w:val="12"/>
        </w:numPr>
        <w:tabs>
          <w:tab w:val="left" w:pos="0"/>
        </w:tabs>
        <w:spacing w:line="360" w:lineRule="auto"/>
        <w:ind w:left="0" w:firstLine="560"/>
        <w:rPr>
          <w:rFonts w:ascii="宋体" w:hAnsi="宋体"/>
          <w:sz w:val="24"/>
        </w:rPr>
      </w:pPr>
      <w:r>
        <w:rPr>
          <w:rFonts w:ascii="宋体" w:hAnsi="宋体"/>
          <w:sz w:val="24"/>
        </w:rPr>
        <w:t>在执行本合同中发生的或与本合同有关的争端，双方应通过友好协商解决，经协商在60天内不能达成协议时，应提交成都仲裁委员会仲裁。</w:t>
      </w:r>
    </w:p>
    <w:p>
      <w:pPr>
        <w:numPr>
          <w:ilvl w:val="0"/>
          <w:numId w:val="12"/>
        </w:numPr>
        <w:tabs>
          <w:tab w:val="left" w:pos="0"/>
        </w:tabs>
        <w:spacing w:line="360" w:lineRule="auto"/>
        <w:ind w:left="0" w:firstLine="560"/>
        <w:rPr>
          <w:rFonts w:ascii="宋体" w:hAnsi="宋体"/>
          <w:sz w:val="24"/>
        </w:rPr>
      </w:pPr>
      <w:r>
        <w:rPr>
          <w:rFonts w:ascii="宋体" w:hAnsi="宋体"/>
          <w:sz w:val="24"/>
        </w:rPr>
        <w:t>仲裁裁决应为最终决定，并对双方具有约束力。</w:t>
      </w:r>
    </w:p>
    <w:p>
      <w:pPr>
        <w:numPr>
          <w:ilvl w:val="0"/>
          <w:numId w:val="12"/>
        </w:numPr>
        <w:tabs>
          <w:tab w:val="left" w:pos="0"/>
        </w:tabs>
        <w:spacing w:line="360" w:lineRule="auto"/>
        <w:ind w:left="0" w:firstLine="560"/>
        <w:rPr>
          <w:rFonts w:ascii="宋体" w:hAnsi="宋体"/>
          <w:sz w:val="24"/>
        </w:rPr>
      </w:pPr>
      <w:r>
        <w:rPr>
          <w:rFonts w:ascii="宋体" w:hAnsi="宋体"/>
          <w:sz w:val="24"/>
        </w:rPr>
        <w:t xml:space="preserve">除另有裁决外，仲裁费应由败诉方负担。 </w:t>
      </w:r>
    </w:p>
    <w:p>
      <w:pPr>
        <w:numPr>
          <w:ilvl w:val="0"/>
          <w:numId w:val="12"/>
        </w:numPr>
        <w:tabs>
          <w:tab w:val="left" w:pos="0"/>
        </w:tabs>
        <w:spacing w:line="360" w:lineRule="auto"/>
        <w:ind w:left="0" w:firstLine="560"/>
        <w:rPr>
          <w:rFonts w:ascii="宋体" w:hAnsi="宋体"/>
          <w:sz w:val="24"/>
        </w:rPr>
      </w:pPr>
      <w:r>
        <w:rPr>
          <w:rFonts w:ascii="宋体" w:hAnsi="宋体"/>
          <w:sz w:val="24"/>
        </w:rPr>
        <w:t xml:space="preserve">在仲裁期间，除正在进行仲裁部分外，合同其他部分继续执行。  </w:t>
      </w:r>
    </w:p>
    <w:p>
      <w:pPr>
        <w:numPr>
          <w:ilvl w:val="0"/>
          <w:numId w:val="3"/>
        </w:numPr>
        <w:spacing w:line="360" w:lineRule="auto"/>
        <w:rPr>
          <w:rFonts w:ascii="宋体" w:hAnsi="宋体"/>
          <w:b/>
          <w:sz w:val="24"/>
        </w:rPr>
      </w:pPr>
      <w:bookmarkStart w:id="192" w:name="_Toc211911354"/>
      <w:bookmarkStart w:id="193" w:name="_Toc225244858"/>
      <w:bookmarkStart w:id="194" w:name="_Toc283019219"/>
      <w:bookmarkStart w:id="195" w:name="_Toc185395255"/>
      <w:bookmarkStart w:id="196" w:name="_Toc241833909"/>
      <w:bookmarkStart w:id="197" w:name="_Toc211854455"/>
      <w:bookmarkStart w:id="198" w:name="_Toc232492934"/>
      <w:bookmarkStart w:id="199" w:name="_Toc212019600"/>
      <w:bookmarkStart w:id="200" w:name="_Toc238984981"/>
      <w:bookmarkStart w:id="201" w:name="_Toc239568424"/>
      <w:bookmarkStart w:id="202" w:name="_Toc225670757"/>
      <w:bookmarkStart w:id="203" w:name="_Toc282696231"/>
      <w:bookmarkStart w:id="204" w:name="_Toc239233920"/>
      <w:bookmarkStart w:id="205" w:name="_Toc251768868"/>
      <w:bookmarkStart w:id="206" w:name="_Toc237145412"/>
      <w:bookmarkStart w:id="207" w:name="_Toc286993793"/>
      <w:bookmarkStart w:id="208" w:name="_Toc247334847"/>
      <w:bookmarkStart w:id="209" w:name="_Toc225654650"/>
      <w:r>
        <w:rPr>
          <w:rFonts w:ascii="宋体" w:hAnsi="宋体"/>
          <w:b/>
          <w:sz w:val="24"/>
        </w:rPr>
        <w:t>合同</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宋体" w:hAnsi="宋体"/>
          <w:b/>
          <w:sz w:val="24"/>
        </w:rPr>
        <w:t>生效</w:t>
      </w:r>
    </w:p>
    <w:p>
      <w:pPr>
        <w:pStyle w:val="42"/>
        <w:numPr>
          <w:ilvl w:val="0"/>
          <w:numId w:val="13"/>
        </w:numPr>
        <w:spacing w:line="360" w:lineRule="auto"/>
        <w:ind w:left="0" w:firstLine="630" w:firstLineChars="0"/>
        <w:rPr>
          <w:rFonts w:hint="eastAsia" w:ascii="宋体" w:hAnsi="宋体"/>
          <w:sz w:val="24"/>
          <w:szCs w:val="24"/>
        </w:rPr>
      </w:pPr>
      <w:r>
        <w:rPr>
          <w:rFonts w:hint="eastAsia" w:ascii="宋体" w:hAnsi="宋体"/>
          <w:sz w:val="24"/>
          <w:szCs w:val="24"/>
        </w:rPr>
        <w:t>合同经双方法定代表人/单位负责人或授权委托代理人签字并加盖单位公章后生效。</w:t>
      </w:r>
    </w:p>
    <w:p>
      <w:pPr>
        <w:pStyle w:val="42"/>
        <w:numPr>
          <w:ilvl w:val="0"/>
          <w:numId w:val="13"/>
        </w:numPr>
        <w:spacing w:line="360" w:lineRule="auto"/>
        <w:ind w:left="0" w:firstLine="630" w:firstLineChars="0"/>
        <w:rPr>
          <w:rFonts w:ascii="宋体" w:hAnsi="宋体"/>
          <w:sz w:val="24"/>
          <w:szCs w:val="24"/>
        </w:rPr>
      </w:pPr>
      <w:r>
        <w:rPr>
          <w:rFonts w:hint="eastAsia" w:ascii="宋体" w:hAnsi="宋体"/>
          <w:sz w:val="24"/>
          <w:szCs w:val="24"/>
        </w:rPr>
        <w:t>合同执行中涉及采购资金和采购内容修改或补充的，须经政府采购监管部门审批，并签书面补充协议报政府采购监督管理部门备案，方可作为主合同不可分割的一部分。</w:t>
      </w:r>
    </w:p>
    <w:p>
      <w:pPr>
        <w:numPr>
          <w:ilvl w:val="0"/>
          <w:numId w:val="3"/>
        </w:numPr>
        <w:spacing w:line="360" w:lineRule="auto"/>
        <w:rPr>
          <w:rFonts w:hint="eastAsia" w:ascii="宋体" w:hAnsi="宋体"/>
          <w:b/>
          <w:sz w:val="24"/>
        </w:rPr>
      </w:pPr>
      <w:r>
        <w:rPr>
          <w:rFonts w:hint="eastAsia" w:ascii="宋体" w:hAnsi="宋体"/>
          <w:b/>
          <w:sz w:val="24"/>
        </w:rPr>
        <w:t>附件</w:t>
      </w:r>
    </w:p>
    <w:p>
      <w:pPr>
        <w:pStyle w:val="42"/>
        <w:numPr>
          <w:ilvl w:val="0"/>
          <w:numId w:val="14"/>
        </w:numPr>
        <w:spacing w:line="360" w:lineRule="auto"/>
        <w:ind w:firstLineChars="0"/>
        <w:rPr>
          <w:rFonts w:hint="eastAsia" w:ascii="宋体" w:hAnsi="宋体"/>
          <w:sz w:val="24"/>
          <w:szCs w:val="24"/>
        </w:rPr>
      </w:pPr>
      <w:r>
        <w:rPr>
          <w:rFonts w:hint="eastAsia" w:ascii="宋体" w:hAnsi="宋体"/>
          <w:sz w:val="24"/>
          <w:szCs w:val="24"/>
        </w:rPr>
        <w:t>项目比选文件</w:t>
      </w:r>
    </w:p>
    <w:p>
      <w:pPr>
        <w:pStyle w:val="42"/>
        <w:numPr>
          <w:ilvl w:val="0"/>
          <w:numId w:val="14"/>
        </w:numPr>
        <w:spacing w:line="360" w:lineRule="auto"/>
        <w:ind w:firstLineChars="0"/>
        <w:rPr>
          <w:rFonts w:hint="eastAsia" w:ascii="宋体" w:hAnsi="宋体"/>
          <w:sz w:val="24"/>
          <w:szCs w:val="24"/>
        </w:rPr>
      </w:pPr>
      <w:r>
        <w:rPr>
          <w:rFonts w:hint="eastAsia" w:ascii="宋体" w:hAnsi="宋体"/>
          <w:sz w:val="24"/>
          <w:szCs w:val="24"/>
        </w:rPr>
        <w:t>项目修改澄清文件</w:t>
      </w:r>
    </w:p>
    <w:p>
      <w:pPr>
        <w:pStyle w:val="42"/>
        <w:numPr>
          <w:ilvl w:val="0"/>
          <w:numId w:val="14"/>
        </w:numPr>
        <w:spacing w:line="360" w:lineRule="auto"/>
        <w:ind w:firstLineChars="0"/>
        <w:rPr>
          <w:rFonts w:hint="eastAsia" w:ascii="宋体" w:hAnsi="宋体"/>
          <w:sz w:val="24"/>
          <w:szCs w:val="24"/>
        </w:rPr>
      </w:pPr>
      <w:r>
        <w:rPr>
          <w:rFonts w:hint="eastAsia" w:ascii="宋体" w:hAnsi="宋体"/>
          <w:sz w:val="24"/>
          <w:szCs w:val="24"/>
        </w:rPr>
        <w:t>项目比选</w:t>
      </w:r>
      <w:r>
        <w:rPr>
          <w:rFonts w:hint="eastAsia" w:ascii="宋体" w:hAnsi="宋体"/>
          <w:sz w:val="24"/>
          <w:szCs w:val="24"/>
          <w:lang w:eastAsia="zh-CN"/>
        </w:rPr>
        <w:t>申请</w:t>
      </w:r>
      <w:r>
        <w:rPr>
          <w:rFonts w:hint="eastAsia" w:ascii="宋体" w:hAnsi="宋体"/>
          <w:sz w:val="24"/>
          <w:szCs w:val="24"/>
        </w:rPr>
        <w:t>文件</w:t>
      </w:r>
    </w:p>
    <w:p>
      <w:pPr>
        <w:pStyle w:val="42"/>
        <w:numPr>
          <w:ilvl w:val="0"/>
          <w:numId w:val="14"/>
        </w:numPr>
        <w:spacing w:line="360" w:lineRule="auto"/>
        <w:ind w:firstLineChars="0"/>
        <w:rPr>
          <w:rFonts w:hint="eastAsia" w:ascii="宋体" w:hAnsi="宋体"/>
          <w:sz w:val="24"/>
          <w:szCs w:val="24"/>
        </w:rPr>
      </w:pPr>
      <w:r>
        <w:rPr>
          <w:rFonts w:hint="eastAsia" w:ascii="宋体" w:hAnsi="宋体"/>
          <w:sz w:val="24"/>
          <w:szCs w:val="24"/>
        </w:rPr>
        <w:t>其他</w:t>
      </w:r>
    </w:p>
    <w:bookmarkEnd w:id="157"/>
    <w:p>
      <w:pPr>
        <w:numPr>
          <w:ilvl w:val="0"/>
          <w:numId w:val="3"/>
        </w:numPr>
        <w:spacing w:line="360" w:lineRule="auto"/>
        <w:rPr>
          <w:rFonts w:hint="eastAsia" w:ascii="宋体" w:hAnsi="宋体"/>
          <w:b/>
          <w:sz w:val="24"/>
        </w:rPr>
      </w:pPr>
      <w:r>
        <w:rPr>
          <w:rFonts w:hint="eastAsia" w:ascii="宋体" w:hAnsi="宋体"/>
          <w:b/>
          <w:sz w:val="24"/>
        </w:rPr>
        <w:t>其他</w:t>
      </w:r>
    </w:p>
    <w:p>
      <w:pPr>
        <w:pStyle w:val="48"/>
        <w:ind w:firstLine="480"/>
        <w:rPr>
          <w:rFonts w:hint="eastAsia" w:ascii="宋体"/>
        </w:rPr>
      </w:pPr>
      <w:r>
        <w:rPr>
          <w:rFonts w:hint="eastAsia" w:ascii="宋体"/>
        </w:rPr>
        <w:t>1、如有未尽事宜，由双方依法订立补充合同。</w:t>
      </w:r>
    </w:p>
    <w:p>
      <w:pPr>
        <w:pStyle w:val="48"/>
        <w:ind w:firstLine="480"/>
        <w:rPr>
          <w:rFonts w:hint="eastAsia" w:ascii="宋体"/>
        </w:rPr>
      </w:pPr>
      <w:r>
        <w:rPr>
          <w:rFonts w:hint="eastAsia" w:ascii="宋体"/>
        </w:rPr>
        <w:t>2、本合同一式六份，自双方签章之日起生效。甲方三份，乙方、政府采购管理部门、采购代理机构各一份。</w:t>
      </w:r>
    </w:p>
    <w:p>
      <w:pPr>
        <w:spacing w:line="400" w:lineRule="exact"/>
        <w:rPr>
          <w:rFonts w:hint="eastAsia" w:ascii="宋体"/>
          <w:sz w:val="24"/>
        </w:rPr>
      </w:pPr>
    </w:p>
    <w:p>
      <w:pPr>
        <w:spacing w:line="400" w:lineRule="exact"/>
        <w:ind w:firstLine="480" w:firstLineChars="200"/>
        <w:rPr>
          <w:rFonts w:hint="eastAsia" w:ascii="宋体"/>
          <w:sz w:val="24"/>
        </w:rPr>
      </w:pPr>
      <w:r>
        <w:rPr>
          <w:rFonts w:hint="eastAsia" w:ascii="宋体"/>
          <w:sz w:val="24"/>
        </w:rPr>
        <w:t xml:space="preserve">甲方：   （盖章）   </w:t>
      </w:r>
      <w:r>
        <w:rPr>
          <w:rFonts w:hint="eastAsia" w:ascii="宋体"/>
          <w:sz w:val="24"/>
        </w:rPr>
        <w:tab/>
      </w:r>
      <w:r>
        <w:rPr>
          <w:rFonts w:hint="eastAsia" w:ascii="宋体"/>
          <w:sz w:val="24"/>
        </w:rPr>
        <w:tab/>
      </w:r>
      <w:r>
        <w:rPr>
          <w:rFonts w:hint="eastAsia" w:ascii="宋体"/>
          <w:sz w:val="24"/>
        </w:rPr>
        <w:tab/>
      </w:r>
      <w:r>
        <w:rPr>
          <w:rFonts w:hint="eastAsia" w:ascii="宋体"/>
          <w:sz w:val="24"/>
        </w:rPr>
        <w:t xml:space="preserve">       乙方：   （盖章）</w:t>
      </w:r>
    </w:p>
    <w:p>
      <w:pPr>
        <w:spacing w:line="400" w:lineRule="exact"/>
        <w:ind w:firstLine="480" w:firstLineChars="200"/>
        <w:rPr>
          <w:rFonts w:hint="eastAsia" w:ascii="宋体"/>
          <w:sz w:val="24"/>
        </w:rPr>
      </w:pPr>
      <w:r>
        <w:rPr>
          <w:rFonts w:hint="eastAsia" w:ascii="宋体"/>
          <w:sz w:val="24"/>
        </w:rPr>
        <w:t>法定代表人/单位负责人（授权代表）：            法定代表人/单位负责人（授权代表）：</w:t>
      </w:r>
    </w:p>
    <w:p>
      <w:pPr>
        <w:spacing w:line="400" w:lineRule="exact"/>
        <w:ind w:firstLine="480" w:firstLineChars="200"/>
        <w:rPr>
          <w:rFonts w:hint="eastAsia" w:ascii="宋体"/>
          <w:sz w:val="24"/>
        </w:rPr>
      </w:pPr>
      <w:r>
        <w:rPr>
          <w:rFonts w:hint="eastAsia" w:ascii="宋体"/>
          <w:sz w:val="24"/>
        </w:rPr>
        <w:t>地    址：                         地    址：</w:t>
      </w:r>
    </w:p>
    <w:p>
      <w:pPr>
        <w:spacing w:line="400" w:lineRule="exact"/>
        <w:ind w:firstLine="480" w:firstLineChars="200"/>
        <w:rPr>
          <w:rFonts w:hint="eastAsia" w:ascii="宋体"/>
          <w:sz w:val="24"/>
        </w:rPr>
      </w:pPr>
      <w:r>
        <w:rPr>
          <w:rFonts w:hint="eastAsia" w:ascii="宋体"/>
          <w:sz w:val="24"/>
        </w:rPr>
        <w:t>开户银行：                         开户银行：</w:t>
      </w:r>
    </w:p>
    <w:p>
      <w:pPr>
        <w:spacing w:line="400" w:lineRule="exact"/>
        <w:ind w:firstLine="480" w:firstLineChars="200"/>
        <w:rPr>
          <w:rFonts w:hint="eastAsia" w:ascii="宋体"/>
          <w:sz w:val="24"/>
        </w:rPr>
      </w:pPr>
      <w:r>
        <w:rPr>
          <w:rFonts w:hint="eastAsia" w:ascii="宋体"/>
          <w:sz w:val="24"/>
        </w:rPr>
        <w:t>账号：                             账号：</w:t>
      </w:r>
    </w:p>
    <w:p>
      <w:pPr>
        <w:spacing w:line="400" w:lineRule="exact"/>
        <w:ind w:firstLine="480" w:firstLineChars="200"/>
        <w:rPr>
          <w:rFonts w:hint="eastAsia" w:ascii="宋体"/>
          <w:sz w:val="24"/>
        </w:rPr>
      </w:pPr>
      <w:r>
        <w:rPr>
          <w:rFonts w:hint="eastAsia" w:ascii="宋体"/>
          <w:sz w:val="24"/>
        </w:rPr>
        <w:t>电    话：                         电    话：</w:t>
      </w:r>
    </w:p>
    <w:p>
      <w:pPr>
        <w:spacing w:line="400" w:lineRule="exact"/>
        <w:ind w:firstLine="480" w:firstLineChars="200"/>
        <w:rPr>
          <w:rFonts w:hint="eastAsia" w:ascii="宋体"/>
          <w:sz w:val="24"/>
        </w:rPr>
      </w:pPr>
      <w:r>
        <w:rPr>
          <w:rFonts w:hint="eastAsia" w:ascii="宋体"/>
          <w:sz w:val="24"/>
        </w:rPr>
        <w:t>传    真：                         传    真：</w:t>
      </w:r>
    </w:p>
    <w:p>
      <w:pPr>
        <w:spacing w:line="400" w:lineRule="exact"/>
        <w:ind w:firstLine="420" w:firstLineChars="200"/>
        <w:rPr>
          <w:rFonts w:hint="eastAsia"/>
          <w:szCs w:val="21"/>
        </w:rPr>
      </w:pPr>
      <w:r>
        <w:rPr>
          <w:rFonts w:hint="eastAsia"/>
        </w:rPr>
        <w:t>签约日期：</w:t>
      </w:r>
      <w:r>
        <w:rPr>
          <w:rFonts w:hint="eastAsia"/>
          <w:szCs w:val="21"/>
        </w:rPr>
        <w:t>XX</w:t>
      </w:r>
      <w:r>
        <w:rPr>
          <w:rFonts w:hint="eastAsia"/>
        </w:rPr>
        <w:t>年</w:t>
      </w:r>
      <w:r>
        <w:rPr>
          <w:rFonts w:hint="eastAsia"/>
          <w:szCs w:val="21"/>
        </w:rPr>
        <w:t>XX</w:t>
      </w:r>
      <w:r>
        <w:rPr>
          <w:rFonts w:hint="eastAsia"/>
        </w:rPr>
        <w:t>月</w:t>
      </w:r>
      <w:r>
        <w:rPr>
          <w:rFonts w:hint="eastAsia"/>
          <w:szCs w:val="21"/>
        </w:rPr>
        <w:t>XX</w:t>
      </w:r>
      <w:r>
        <w:rPr>
          <w:rFonts w:hint="eastAsia"/>
        </w:rPr>
        <w:t xml:space="preserve">日 </w:t>
      </w:r>
      <w:r>
        <w:rPr>
          <w:rFonts w:hint="eastAsia"/>
        </w:rPr>
        <w:tab/>
      </w:r>
      <w:r>
        <w:rPr>
          <w:rFonts w:hint="eastAsia"/>
        </w:rPr>
        <w:tab/>
      </w:r>
      <w:r>
        <w:rPr>
          <w:rFonts w:hint="eastAsia"/>
        </w:rPr>
        <w:tab/>
      </w:r>
      <w:r>
        <w:rPr>
          <w:rFonts w:hint="eastAsia"/>
        </w:rPr>
        <w:t>签约日期：</w:t>
      </w:r>
      <w:r>
        <w:rPr>
          <w:rFonts w:hint="eastAsia"/>
          <w:szCs w:val="21"/>
        </w:rPr>
        <w:t>XX</w:t>
      </w:r>
      <w:r>
        <w:rPr>
          <w:rFonts w:hint="eastAsia"/>
        </w:rPr>
        <w:t>年</w:t>
      </w:r>
      <w:r>
        <w:rPr>
          <w:rFonts w:hint="eastAsia"/>
          <w:szCs w:val="21"/>
        </w:rPr>
        <w:t>XX</w:t>
      </w:r>
      <w:r>
        <w:rPr>
          <w:rFonts w:hint="eastAsia"/>
        </w:rPr>
        <w:t>月</w:t>
      </w:r>
      <w:r>
        <w:rPr>
          <w:rFonts w:hint="eastAsia"/>
          <w:szCs w:val="21"/>
        </w:rPr>
        <w:t>XX日</w:t>
      </w:r>
    </w:p>
    <w:p>
      <w:pPr>
        <w:spacing w:line="360" w:lineRule="auto"/>
        <w:rPr>
          <w:rFonts w:hint="eastAsia" w:ascii="宋体"/>
          <w:sz w:val="24"/>
        </w:rPr>
      </w:pPr>
    </w:p>
    <w:sectPr>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Courier New">
    <w:altName w:val="DejaVu Sans"/>
    <w:panose1 w:val="02070309020205020404"/>
    <w:charset w:val="00"/>
    <w:family w:val="modern"/>
    <w:pitch w:val="default"/>
    <w:sig w:usb0="E0002AFF" w:usb1="C0007843" w:usb2="00000009" w:usb3="00000000" w:csb0="400001FF" w:csb1="FFFF0000"/>
  </w:font>
  <w:font w:name="Eʩ">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lang/>
      </w:rPr>
      <w:t>19</w:t>
    </w:r>
    <w:r>
      <w:fldChar w:fldCharType="end"/>
    </w:r>
  </w:p>
  <w:p>
    <w:pPr>
      <w:pStyle w:val="16"/>
      <w:framePr w:wrap="around" w:vAnchor="text" w:hAnchor="margin" w:xAlign="center" w:y="1"/>
      <w:rPr>
        <w:rStyle w:val="28"/>
        <w:rFonts w:hint="eastAsia"/>
      </w:rPr>
    </w:pPr>
  </w:p>
  <w:p>
    <w:pPr>
      <w:pStyle w:val="16"/>
      <w:framePr w:wrap="around" w:vAnchor="text" w:hAnchor="margin" w:xAlign="center" w:y="1"/>
      <w:rPr>
        <w:rStyle w:val="28"/>
        <w:rFonts w:hint="eastAsia"/>
      </w:rPr>
    </w:pPr>
  </w:p>
  <w:p>
    <w:pPr>
      <w:pStyle w:val="16"/>
      <w:framePr w:wrap="around" w:vAnchor="text" w:hAnchor="margin" w:xAlign="center" w:y="1"/>
      <w:rPr>
        <w:rStyle w:val="28"/>
        <w:rFonts w:hint="eastAsia"/>
      </w:rP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 xml:space="preserve"> </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lang/>
      </w:rPr>
      <w:t>43</w:t>
    </w:r>
    <w:r>
      <w:fldChar w:fldCharType="end"/>
    </w:r>
  </w:p>
  <w:p>
    <w:pPr>
      <w:pStyle w:val="16"/>
      <w:framePr w:wrap="around" w:vAnchor="text" w:hAnchor="margin" w:xAlign="center" w:y="1"/>
      <w:rPr>
        <w:rStyle w:val="28"/>
      </w:rPr>
    </w:pPr>
  </w:p>
  <w:p>
    <w:pPr>
      <w:pStyle w:val="16"/>
      <w:framePr w:wrap="around" w:vAnchor="text" w:hAnchor="margin" w:xAlign="center" w:y="1"/>
      <w:rPr>
        <w:rStyle w:val="28"/>
      </w:rPr>
    </w:pPr>
  </w:p>
  <w:p>
    <w:pPr>
      <w:pStyle w:val="16"/>
      <w:framePr w:wrap="around" w:vAnchor="text" w:hAnchor="margin" w:xAlign="center" w:y="1"/>
      <w:rPr>
        <w:rStyle w:val="28"/>
      </w:rPr>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6B5C5"/>
    <w:multiLevelType w:val="singleLevel"/>
    <w:tmpl w:val="8106B5C5"/>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5">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0">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1">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587D89C6"/>
    <w:multiLevelType w:val="singleLevel"/>
    <w:tmpl w:val="587D89C6"/>
    <w:lvl w:ilvl="0" w:tentative="0">
      <w:start w:val="1"/>
      <w:numFmt w:val="decimal"/>
      <w:suff w:val="nothing"/>
      <w:lvlText w:val="%1、"/>
      <w:lvlJc w:val="left"/>
    </w:lvl>
  </w:abstractNum>
  <w:num w:numId="1">
    <w:abstractNumId w:val="13"/>
  </w:num>
  <w:num w:numId="2">
    <w:abstractNumId w:val="0"/>
  </w:num>
  <w:num w:numId="3">
    <w:abstractNumId w:val="9"/>
  </w:num>
  <w:num w:numId="4">
    <w:abstractNumId w:val="8"/>
  </w:num>
  <w:num w:numId="5">
    <w:abstractNumId w:val="11"/>
  </w:num>
  <w:num w:numId="6">
    <w:abstractNumId w:val="10"/>
  </w:num>
  <w:num w:numId="7">
    <w:abstractNumId w:val="4"/>
  </w:num>
  <w:num w:numId="8">
    <w:abstractNumId w:val="2"/>
  </w:num>
  <w:num w:numId="9">
    <w:abstractNumId w:val="7"/>
  </w:num>
  <w:num w:numId="10">
    <w:abstractNumId w:val="5"/>
  </w:num>
  <w:num w:numId="11">
    <w:abstractNumId w:val="6"/>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563BD"/>
    <w:rsid w:val="00065765"/>
    <w:rsid w:val="000A2C8E"/>
    <w:rsid w:val="000A70F2"/>
    <w:rsid w:val="000B7A4E"/>
    <w:rsid w:val="000C6178"/>
    <w:rsid w:val="000C6FE5"/>
    <w:rsid w:val="000E2A2A"/>
    <w:rsid w:val="000E2C0F"/>
    <w:rsid w:val="000F787E"/>
    <w:rsid w:val="0010708A"/>
    <w:rsid w:val="00114138"/>
    <w:rsid w:val="001A6131"/>
    <w:rsid w:val="001C3750"/>
    <w:rsid w:val="001C56D1"/>
    <w:rsid w:val="001E315F"/>
    <w:rsid w:val="001E6848"/>
    <w:rsid w:val="002105A4"/>
    <w:rsid w:val="002415D1"/>
    <w:rsid w:val="00242EB7"/>
    <w:rsid w:val="00272EA9"/>
    <w:rsid w:val="002B6917"/>
    <w:rsid w:val="002D690D"/>
    <w:rsid w:val="002F0AD9"/>
    <w:rsid w:val="003224AB"/>
    <w:rsid w:val="00334644"/>
    <w:rsid w:val="0034335A"/>
    <w:rsid w:val="003B6EFF"/>
    <w:rsid w:val="003C7D3D"/>
    <w:rsid w:val="003D4595"/>
    <w:rsid w:val="003F5362"/>
    <w:rsid w:val="00445E84"/>
    <w:rsid w:val="00457FC4"/>
    <w:rsid w:val="004864A2"/>
    <w:rsid w:val="00494A27"/>
    <w:rsid w:val="004959A2"/>
    <w:rsid w:val="004A51A7"/>
    <w:rsid w:val="004A555E"/>
    <w:rsid w:val="004A5C14"/>
    <w:rsid w:val="004E288C"/>
    <w:rsid w:val="005254EF"/>
    <w:rsid w:val="00530F44"/>
    <w:rsid w:val="0053719C"/>
    <w:rsid w:val="005610FD"/>
    <w:rsid w:val="00562558"/>
    <w:rsid w:val="005D1951"/>
    <w:rsid w:val="005F35A8"/>
    <w:rsid w:val="00614E6D"/>
    <w:rsid w:val="00631CCC"/>
    <w:rsid w:val="00632A0D"/>
    <w:rsid w:val="00643DCD"/>
    <w:rsid w:val="006A190B"/>
    <w:rsid w:val="006F353F"/>
    <w:rsid w:val="0071761B"/>
    <w:rsid w:val="007237B1"/>
    <w:rsid w:val="007A683D"/>
    <w:rsid w:val="007E2A6D"/>
    <w:rsid w:val="007E4785"/>
    <w:rsid w:val="00822EC0"/>
    <w:rsid w:val="008673CD"/>
    <w:rsid w:val="00884337"/>
    <w:rsid w:val="00893DAE"/>
    <w:rsid w:val="008A6430"/>
    <w:rsid w:val="008B42F4"/>
    <w:rsid w:val="008C2523"/>
    <w:rsid w:val="008C59F1"/>
    <w:rsid w:val="008E680B"/>
    <w:rsid w:val="008F104D"/>
    <w:rsid w:val="008F1318"/>
    <w:rsid w:val="008F3EC5"/>
    <w:rsid w:val="0097486F"/>
    <w:rsid w:val="00981C7A"/>
    <w:rsid w:val="00987ED4"/>
    <w:rsid w:val="00993B40"/>
    <w:rsid w:val="009A4099"/>
    <w:rsid w:val="009A4C8A"/>
    <w:rsid w:val="009B4EC9"/>
    <w:rsid w:val="00A21165"/>
    <w:rsid w:val="00A36276"/>
    <w:rsid w:val="00A71619"/>
    <w:rsid w:val="00AA14B8"/>
    <w:rsid w:val="00AC447E"/>
    <w:rsid w:val="00AE16DC"/>
    <w:rsid w:val="00AE6A84"/>
    <w:rsid w:val="00B142F6"/>
    <w:rsid w:val="00B23B0B"/>
    <w:rsid w:val="00B3621D"/>
    <w:rsid w:val="00B61283"/>
    <w:rsid w:val="00B63F17"/>
    <w:rsid w:val="00B80536"/>
    <w:rsid w:val="00B878B9"/>
    <w:rsid w:val="00BD55E5"/>
    <w:rsid w:val="00BE22C6"/>
    <w:rsid w:val="00BF7BC6"/>
    <w:rsid w:val="00C056AE"/>
    <w:rsid w:val="00C06829"/>
    <w:rsid w:val="00C338C2"/>
    <w:rsid w:val="00C34C67"/>
    <w:rsid w:val="00C4464F"/>
    <w:rsid w:val="00C611CB"/>
    <w:rsid w:val="00C67AAD"/>
    <w:rsid w:val="00C7338D"/>
    <w:rsid w:val="00C75C30"/>
    <w:rsid w:val="00C83879"/>
    <w:rsid w:val="00CA1675"/>
    <w:rsid w:val="00D41247"/>
    <w:rsid w:val="00D805D4"/>
    <w:rsid w:val="00DD2A8F"/>
    <w:rsid w:val="00DD3648"/>
    <w:rsid w:val="00E01326"/>
    <w:rsid w:val="00E1380C"/>
    <w:rsid w:val="00E258C6"/>
    <w:rsid w:val="00E97247"/>
    <w:rsid w:val="00ED478B"/>
    <w:rsid w:val="00F75689"/>
    <w:rsid w:val="00FB0139"/>
    <w:rsid w:val="00FB3472"/>
    <w:rsid w:val="00FC5AC5"/>
    <w:rsid w:val="00FC75AE"/>
    <w:rsid w:val="0457557B"/>
    <w:rsid w:val="04AA04D0"/>
    <w:rsid w:val="0662250D"/>
    <w:rsid w:val="06C9311C"/>
    <w:rsid w:val="07EF62A2"/>
    <w:rsid w:val="07FF18AF"/>
    <w:rsid w:val="091F28F6"/>
    <w:rsid w:val="0968446C"/>
    <w:rsid w:val="09880AD8"/>
    <w:rsid w:val="0A7F0FE3"/>
    <w:rsid w:val="0DFD2365"/>
    <w:rsid w:val="0EE15330"/>
    <w:rsid w:val="0F204EED"/>
    <w:rsid w:val="0FDB64A4"/>
    <w:rsid w:val="10B71210"/>
    <w:rsid w:val="150D6DB9"/>
    <w:rsid w:val="151C338A"/>
    <w:rsid w:val="16421AC3"/>
    <w:rsid w:val="164973BC"/>
    <w:rsid w:val="16A41792"/>
    <w:rsid w:val="173D66F2"/>
    <w:rsid w:val="17CB1A38"/>
    <w:rsid w:val="17DC532F"/>
    <w:rsid w:val="181A32D5"/>
    <w:rsid w:val="19731B79"/>
    <w:rsid w:val="19A24EF3"/>
    <w:rsid w:val="19C974D0"/>
    <w:rsid w:val="1A4D7935"/>
    <w:rsid w:val="1D200D99"/>
    <w:rsid w:val="1E3D10B6"/>
    <w:rsid w:val="1E626810"/>
    <w:rsid w:val="1E9870AF"/>
    <w:rsid w:val="1F795871"/>
    <w:rsid w:val="1FEC1320"/>
    <w:rsid w:val="20724DD0"/>
    <w:rsid w:val="20F164E6"/>
    <w:rsid w:val="21061D21"/>
    <w:rsid w:val="21EE38EF"/>
    <w:rsid w:val="224035F5"/>
    <w:rsid w:val="2286743D"/>
    <w:rsid w:val="22F249AB"/>
    <w:rsid w:val="24E84392"/>
    <w:rsid w:val="257D49D6"/>
    <w:rsid w:val="287E1D08"/>
    <w:rsid w:val="2AAD769D"/>
    <w:rsid w:val="2BB97180"/>
    <w:rsid w:val="2C06019D"/>
    <w:rsid w:val="2C0D3B2E"/>
    <w:rsid w:val="2C432A0B"/>
    <w:rsid w:val="2C5300D5"/>
    <w:rsid w:val="2CA73460"/>
    <w:rsid w:val="2D2F0B44"/>
    <w:rsid w:val="2DE50909"/>
    <w:rsid w:val="2E076E92"/>
    <w:rsid w:val="2E4D6330"/>
    <w:rsid w:val="2EE72320"/>
    <w:rsid w:val="2EE8455C"/>
    <w:rsid w:val="2FCDFFD2"/>
    <w:rsid w:val="2FE60929"/>
    <w:rsid w:val="2FF5305E"/>
    <w:rsid w:val="311F0E4E"/>
    <w:rsid w:val="31274B61"/>
    <w:rsid w:val="314B29C9"/>
    <w:rsid w:val="318E72F7"/>
    <w:rsid w:val="321D39AC"/>
    <w:rsid w:val="34360AE5"/>
    <w:rsid w:val="36530971"/>
    <w:rsid w:val="36610C56"/>
    <w:rsid w:val="367832E6"/>
    <w:rsid w:val="37640A70"/>
    <w:rsid w:val="37E64FCC"/>
    <w:rsid w:val="38DB70E7"/>
    <w:rsid w:val="399B2983"/>
    <w:rsid w:val="39F55694"/>
    <w:rsid w:val="3A8C41E7"/>
    <w:rsid w:val="3AD16F1E"/>
    <w:rsid w:val="3AEC4778"/>
    <w:rsid w:val="3AF42DD1"/>
    <w:rsid w:val="3B406CC6"/>
    <w:rsid w:val="3BA803E3"/>
    <w:rsid w:val="3BBAD110"/>
    <w:rsid w:val="3BCE25E6"/>
    <w:rsid w:val="3BEBE36B"/>
    <w:rsid w:val="3BEF8A46"/>
    <w:rsid w:val="3C1B106D"/>
    <w:rsid w:val="3C534F15"/>
    <w:rsid w:val="3E83087B"/>
    <w:rsid w:val="3EC929AD"/>
    <w:rsid w:val="3EFE3D62"/>
    <w:rsid w:val="3F3F0FAE"/>
    <w:rsid w:val="3FBFD61A"/>
    <w:rsid w:val="3FEC78FF"/>
    <w:rsid w:val="3FFB2962"/>
    <w:rsid w:val="40FEFD5A"/>
    <w:rsid w:val="437ED7F4"/>
    <w:rsid w:val="43BF536F"/>
    <w:rsid w:val="43D12ED2"/>
    <w:rsid w:val="45E60474"/>
    <w:rsid w:val="46886E13"/>
    <w:rsid w:val="46CE0949"/>
    <w:rsid w:val="46FB7FF2"/>
    <w:rsid w:val="47130EE9"/>
    <w:rsid w:val="47744B6F"/>
    <w:rsid w:val="4791465E"/>
    <w:rsid w:val="482B5C12"/>
    <w:rsid w:val="486E14B8"/>
    <w:rsid w:val="48CD66D0"/>
    <w:rsid w:val="4CE6400E"/>
    <w:rsid w:val="4D5670A7"/>
    <w:rsid w:val="4DB77B58"/>
    <w:rsid w:val="4DC84106"/>
    <w:rsid w:val="4E540763"/>
    <w:rsid w:val="4EA371C1"/>
    <w:rsid w:val="4F25240E"/>
    <w:rsid w:val="4F5D7111"/>
    <w:rsid w:val="4F8E36B5"/>
    <w:rsid w:val="4FBF0274"/>
    <w:rsid w:val="5028783C"/>
    <w:rsid w:val="505F1EFD"/>
    <w:rsid w:val="513D1102"/>
    <w:rsid w:val="519A03E7"/>
    <w:rsid w:val="523978C1"/>
    <w:rsid w:val="523F0755"/>
    <w:rsid w:val="53002666"/>
    <w:rsid w:val="53B034DF"/>
    <w:rsid w:val="55E56CF8"/>
    <w:rsid w:val="563D07A6"/>
    <w:rsid w:val="56DBF213"/>
    <w:rsid w:val="57FF984E"/>
    <w:rsid w:val="58E72AA6"/>
    <w:rsid w:val="5A812E59"/>
    <w:rsid w:val="5AA86DB4"/>
    <w:rsid w:val="5B2E9F20"/>
    <w:rsid w:val="5B9C24F1"/>
    <w:rsid w:val="5B9FBBDA"/>
    <w:rsid w:val="5BAD63C1"/>
    <w:rsid w:val="5F2447E2"/>
    <w:rsid w:val="5FDED404"/>
    <w:rsid w:val="5FF7E3CA"/>
    <w:rsid w:val="610519C9"/>
    <w:rsid w:val="61105519"/>
    <w:rsid w:val="61D640C8"/>
    <w:rsid w:val="63503AD8"/>
    <w:rsid w:val="64194C9E"/>
    <w:rsid w:val="6445786C"/>
    <w:rsid w:val="65377518"/>
    <w:rsid w:val="65C02314"/>
    <w:rsid w:val="67AC14B0"/>
    <w:rsid w:val="67DB0527"/>
    <w:rsid w:val="67FA04E5"/>
    <w:rsid w:val="68567627"/>
    <w:rsid w:val="68DB1AF6"/>
    <w:rsid w:val="6958072F"/>
    <w:rsid w:val="69C217B5"/>
    <w:rsid w:val="69E14866"/>
    <w:rsid w:val="6AB314A5"/>
    <w:rsid w:val="6B320384"/>
    <w:rsid w:val="6BB60990"/>
    <w:rsid w:val="6C0B047C"/>
    <w:rsid w:val="6CBC1017"/>
    <w:rsid w:val="6DCCA7A7"/>
    <w:rsid w:val="6E7FDD16"/>
    <w:rsid w:val="6FB642CA"/>
    <w:rsid w:val="6FBB455F"/>
    <w:rsid w:val="6FBF4AD5"/>
    <w:rsid w:val="6FD61BFB"/>
    <w:rsid w:val="6FFF6A71"/>
    <w:rsid w:val="709C098B"/>
    <w:rsid w:val="71701813"/>
    <w:rsid w:val="72E676C5"/>
    <w:rsid w:val="72FFAF79"/>
    <w:rsid w:val="73AA2969"/>
    <w:rsid w:val="74996D3A"/>
    <w:rsid w:val="74A77D79"/>
    <w:rsid w:val="74BB2C8C"/>
    <w:rsid w:val="74EE2280"/>
    <w:rsid w:val="74EF65FD"/>
    <w:rsid w:val="74F20041"/>
    <w:rsid w:val="753D03C4"/>
    <w:rsid w:val="75437A3F"/>
    <w:rsid w:val="76FE2417"/>
    <w:rsid w:val="76FE3E27"/>
    <w:rsid w:val="777F5E6E"/>
    <w:rsid w:val="77EEFBEE"/>
    <w:rsid w:val="77FD5D2A"/>
    <w:rsid w:val="78FAC16B"/>
    <w:rsid w:val="7918679B"/>
    <w:rsid w:val="79D85CE8"/>
    <w:rsid w:val="79EBD6C0"/>
    <w:rsid w:val="7A322C02"/>
    <w:rsid w:val="7AF65F04"/>
    <w:rsid w:val="7BBE96DB"/>
    <w:rsid w:val="7BFF0040"/>
    <w:rsid w:val="7BFFF92C"/>
    <w:rsid w:val="7D7A1BEA"/>
    <w:rsid w:val="7DC82B2C"/>
    <w:rsid w:val="7E5C4AFF"/>
    <w:rsid w:val="7E722EDB"/>
    <w:rsid w:val="7E9F3AAE"/>
    <w:rsid w:val="7EAFF8F0"/>
    <w:rsid w:val="7ED79517"/>
    <w:rsid w:val="7F4108E0"/>
    <w:rsid w:val="7F9F0B1C"/>
    <w:rsid w:val="7FBBC370"/>
    <w:rsid w:val="7FFD99B0"/>
    <w:rsid w:val="7FFF0082"/>
    <w:rsid w:val="8DB97F42"/>
    <w:rsid w:val="9FFB06BB"/>
    <w:rsid w:val="AC4F5802"/>
    <w:rsid w:val="ADBD3C4D"/>
    <w:rsid w:val="B77E5908"/>
    <w:rsid w:val="B77F4600"/>
    <w:rsid w:val="B7D7ABA8"/>
    <w:rsid w:val="BAF7A3BE"/>
    <w:rsid w:val="BBDB0EE8"/>
    <w:rsid w:val="BBFD0483"/>
    <w:rsid w:val="BDDF57B2"/>
    <w:rsid w:val="BEF53C99"/>
    <w:rsid w:val="BF2E9DDA"/>
    <w:rsid w:val="BF54B72C"/>
    <w:rsid w:val="BFBE803D"/>
    <w:rsid w:val="BFF20DA8"/>
    <w:rsid w:val="BFF32402"/>
    <w:rsid w:val="C7E212D0"/>
    <w:rsid w:val="CDEE10B9"/>
    <w:rsid w:val="CF8D6689"/>
    <w:rsid w:val="D23FED8D"/>
    <w:rsid w:val="D3FCBC4E"/>
    <w:rsid w:val="DBF53C1D"/>
    <w:rsid w:val="DEBE1479"/>
    <w:rsid w:val="DF8F828C"/>
    <w:rsid w:val="DFAAE113"/>
    <w:rsid w:val="E37F141B"/>
    <w:rsid w:val="E66FEE49"/>
    <w:rsid w:val="E7D67A7D"/>
    <w:rsid w:val="E7FC1B2D"/>
    <w:rsid w:val="E9CD19C4"/>
    <w:rsid w:val="EB3DCA39"/>
    <w:rsid w:val="EBAFE2E1"/>
    <w:rsid w:val="EBFF3942"/>
    <w:rsid w:val="ED1EB577"/>
    <w:rsid w:val="EEFF4C64"/>
    <w:rsid w:val="EFDE3E74"/>
    <w:rsid w:val="F27E7FEF"/>
    <w:rsid w:val="F3FB3BBE"/>
    <w:rsid w:val="F6EF45B0"/>
    <w:rsid w:val="F6F09DA0"/>
    <w:rsid w:val="F73FCEC2"/>
    <w:rsid w:val="F757CE9D"/>
    <w:rsid w:val="F77ECEF6"/>
    <w:rsid w:val="F79ECEE0"/>
    <w:rsid w:val="F9FFE5AF"/>
    <w:rsid w:val="FABBD980"/>
    <w:rsid w:val="FAE7C9DF"/>
    <w:rsid w:val="FB7BF8CF"/>
    <w:rsid w:val="FBB6EBE7"/>
    <w:rsid w:val="FBFFD47D"/>
    <w:rsid w:val="FBFFEB88"/>
    <w:rsid w:val="FBFFFF16"/>
    <w:rsid w:val="FD6E8ECF"/>
    <w:rsid w:val="FDEE412C"/>
    <w:rsid w:val="FDFDB05D"/>
    <w:rsid w:val="FEF7324F"/>
    <w:rsid w:val="FF8D3D9B"/>
    <w:rsid w:val="FFB7AD61"/>
    <w:rsid w:val="FFBBFFCD"/>
    <w:rsid w:val="FFCFFA2A"/>
    <w:rsid w:val="FFFFBB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3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27">
    <w:name w:val="Default Paragraph Font"/>
    <w:semiHidden/>
    <w:uiPriority w:val="0"/>
  </w:style>
  <w:style w:type="table" w:default="1" w:styleId="25">
    <w:name w:val="Normal Table"/>
    <w:semiHidden/>
    <w:uiPriority w:val="0"/>
    <w:tblPr>
      <w:tblStyle w:val="25"/>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宋体" w:cs="Times New Roman"/>
      <w:sz w:val="28"/>
      <w:szCs w:val="20"/>
    </w:rPr>
  </w:style>
  <w:style w:type="paragraph" w:styleId="6">
    <w:name w:val="toc 7"/>
    <w:basedOn w:val="1"/>
    <w:next w:val="1"/>
    <w:uiPriority w:val="0"/>
    <w:pPr>
      <w:ind w:left="2520" w:leftChars="1200"/>
    </w:pPr>
  </w:style>
  <w:style w:type="paragraph" w:styleId="7">
    <w:name w:val="Normal Indent"/>
    <w:basedOn w:val="1"/>
    <w:link w:val="32"/>
    <w:qFormat/>
    <w:uiPriority w:val="0"/>
    <w:pPr>
      <w:ind w:firstLine="200" w:firstLineChars="200"/>
    </w:pPr>
  </w:style>
  <w:style w:type="paragraph" w:styleId="8">
    <w:name w:val="annotation text"/>
    <w:basedOn w:val="1"/>
    <w:link w:val="33"/>
    <w:uiPriority w:val="0"/>
    <w:pPr>
      <w:jc w:val="left"/>
    </w:pPr>
  </w:style>
  <w:style w:type="paragraph" w:styleId="9">
    <w:name w:val="Salutation"/>
    <w:basedOn w:val="1"/>
    <w:next w:val="1"/>
    <w:uiPriority w:val="0"/>
  </w:style>
  <w:style w:type="paragraph" w:styleId="10">
    <w:name w:val="Body Text Indent"/>
    <w:basedOn w:val="1"/>
    <w:uiPriority w:val="0"/>
    <w:pPr>
      <w:ind w:firstLine="630"/>
    </w:pPr>
    <w:rPr>
      <w:sz w:val="32"/>
      <w:szCs w:val="20"/>
    </w:rPr>
  </w:style>
  <w:style w:type="paragraph" w:styleId="11">
    <w:name w:val="toc 5"/>
    <w:basedOn w:val="1"/>
    <w:next w:val="1"/>
    <w:uiPriority w:val="0"/>
    <w:pPr>
      <w:ind w:left="1680" w:leftChars="800"/>
    </w:pPr>
  </w:style>
  <w:style w:type="paragraph" w:styleId="12">
    <w:name w:val="toc 3"/>
    <w:basedOn w:val="1"/>
    <w:next w:val="1"/>
    <w:uiPriority w:val="0"/>
    <w:pPr>
      <w:ind w:left="840" w:leftChars="400"/>
    </w:pPr>
  </w:style>
  <w:style w:type="paragraph" w:styleId="13">
    <w:name w:val="Plain Text"/>
    <w:basedOn w:val="1"/>
    <w:uiPriority w:val="0"/>
    <w:rPr>
      <w:rFonts w:ascii="宋体" w:hAnsi="Courier New" w:eastAsia="宋体"/>
      <w:kern w:val="2"/>
      <w:sz w:val="21"/>
      <w:lang w:val="en-US" w:eastAsia="zh-CN" w:bidi="ar-SA"/>
    </w:rPr>
  </w:style>
  <w:style w:type="paragraph" w:styleId="14">
    <w:name w:val="toc 8"/>
    <w:basedOn w:val="1"/>
    <w:next w:val="1"/>
    <w:uiPriority w:val="0"/>
    <w:pPr>
      <w:ind w:left="2940" w:leftChars="1400"/>
    </w:pPr>
  </w:style>
  <w:style w:type="paragraph" w:styleId="15">
    <w:name w:val="Balloon Text"/>
    <w:basedOn w:val="1"/>
    <w:link w:val="34"/>
    <w:uiPriority w:val="0"/>
    <w:rPr>
      <w:sz w:val="18"/>
      <w:szCs w:val="18"/>
    </w:rPr>
  </w:style>
  <w:style w:type="paragraph" w:styleId="16">
    <w:name w:val="footer"/>
    <w:basedOn w:val="1"/>
    <w:uiPriority w:val="0"/>
    <w:pPr>
      <w:tabs>
        <w:tab w:val="center" w:pos="4153"/>
        <w:tab w:val="right" w:pos="8306"/>
      </w:tabs>
      <w:snapToGrid w:val="0"/>
      <w:jc w:val="left"/>
    </w:pPr>
    <w:rPr>
      <w:sz w:val="18"/>
      <w:szCs w:val="20"/>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uiPriority w:val="39"/>
  </w:style>
  <w:style w:type="paragraph" w:styleId="19">
    <w:name w:val="toc 4"/>
    <w:basedOn w:val="1"/>
    <w:next w:val="1"/>
    <w:uiPriority w:val="0"/>
    <w:pPr>
      <w:ind w:left="1260" w:leftChars="600"/>
    </w:pPr>
  </w:style>
  <w:style w:type="paragraph" w:styleId="20">
    <w:name w:val="toc 6"/>
    <w:basedOn w:val="1"/>
    <w:next w:val="1"/>
    <w:uiPriority w:val="0"/>
    <w:pPr>
      <w:ind w:left="2100" w:leftChars="1000"/>
    </w:pPr>
  </w:style>
  <w:style w:type="paragraph" w:styleId="21">
    <w:name w:val="toc 2"/>
    <w:basedOn w:val="1"/>
    <w:next w:val="1"/>
    <w:uiPriority w:val="0"/>
    <w:pPr>
      <w:ind w:left="420" w:leftChars="200"/>
    </w:pPr>
  </w:style>
  <w:style w:type="paragraph" w:styleId="22">
    <w:name w:val="toc 9"/>
    <w:basedOn w:val="1"/>
    <w:next w:val="1"/>
    <w:uiPriority w:val="0"/>
    <w:pPr>
      <w:ind w:left="3360" w:leftChars="1600"/>
    </w:pPr>
  </w:style>
  <w:style w:type="paragraph" w:styleId="23">
    <w:name w:val="Normal (Web)"/>
    <w:basedOn w:val="1"/>
    <w:uiPriority w:val="0"/>
    <w:pPr>
      <w:widowControl/>
      <w:spacing w:before="100" w:beforeAutospacing="1" w:after="100" w:afterAutospacing="1"/>
      <w:jc w:val="left"/>
    </w:pPr>
    <w:rPr>
      <w:rFonts w:ascii="宋体"/>
      <w:kern w:val="0"/>
      <w:sz w:val="18"/>
      <w:szCs w:val="18"/>
    </w:rPr>
  </w:style>
  <w:style w:type="paragraph" w:styleId="24">
    <w:name w:val="annotation subject"/>
    <w:basedOn w:val="8"/>
    <w:next w:val="8"/>
    <w:link w:val="35"/>
    <w:uiPriority w:val="0"/>
    <w:rPr>
      <w:b/>
      <w:bCs/>
    </w:rPr>
  </w:style>
  <w:style w:type="table" w:styleId="26">
    <w:name w:val="Table Grid"/>
    <w:basedOn w:val="25"/>
    <w:qFormat/>
    <w:uiPriority w:val="0"/>
    <w:pPr>
      <w:widowControl w:val="0"/>
      <w:jc w:val="both"/>
    </w:pPr>
    <w:rPr>
      <w:kern w:val="0"/>
      <w:sz w:val="20"/>
      <w:szCs w:val="20"/>
    </w:r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uiPriority w:val="0"/>
  </w:style>
  <w:style w:type="character" w:styleId="29">
    <w:name w:val="Hyperlink"/>
    <w:unhideWhenUsed/>
    <w:uiPriority w:val="99"/>
    <w:rPr>
      <w:color w:val="0000FF"/>
      <w:u w:val="single"/>
    </w:rPr>
  </w:style>
  <w:style w:type="character" w:styleId="30">
    <w:name w:val="annotation reference"/>
    <w:uiPriority w:val="0"/>
    <w:rPr>
      <w:sz w:val="21"/>
      <w:szCs w:val="21"/>
    </w:rPr>
  </w:style>
  <w:style w:type="character" w:customStyle="1" w:styleId="31">
    <w:name w:val="标题 1 Char"/>
    <w:link w:val="3"/>
    <w:uiPriority w:val="0"/>
    <w:rPr>
      <w:b/>
      <w:bCs/>
      <w:kern w:val="44"/>
      <w:sz w:val="44"/>
      <w:szCs w:val="44"/>
    </w:rPr>
  </w:style>
  <w:style w:type="character" w:customStyle="1" w:styleId="32">
    <w:name w:val="正文缩进 Char"/>
    <w:link w:val="7"/>
    <w:uiPriority w:val="0"/>
    <w:rPr>
      <w:kern w:val="2"/>
      <w:sz w:val="21"/>
      <w:szCs w:val="24"/>
    </w:rPr>
  </w:style>
  <w:style w:type="character" w:customStyle="1" w:styleId="33">
    <w:name w:val="批注文字 Char"/>
    <w:link w:val="8"/>
    <w:uiPriority w:val="0"/>
    <w:rPr>
      <w:kern w:val="2"/>
      <w:sz w:val="21"/>
      <w:szCs w:val="24"/>
    </w:rPr>
  </w:style>
  <w:style w:type="character" w:customStyle="1" w:styleId="34">
    <w:name w:val="批注框文本 Char"/>
    <w:link w:val="15"/>
    <w:uiPriority w:val="0"/>
    <w:rPr>
      <w:kern w:val="2"/>
      <w:sz w:val="18"/>
      <w:szCs w:val="18"/>
    </w:rPr>
  </w:style>
  <w:style w:type="character" w:customStyle="1" w:styleId="35">
    <w:name w:val="批注主题 Char"/>
    <w:link w:val="24"/>
    <w:uiPriority w:val="0"/>
    <w:rPr>
      <w:b/>
      <w:bCs/>
      <w:kern w:val="2"/>
      <w:sz w:val="21"/>
      <w:szCs w:val="24"/>
    </w:rPr>
  </w:style>
  <w:style w:type="character" w:customStyle="1" w:styleId="36">
    <w:name w:val="font111"/>
    <w:qFormat/>
    <w:uiPriority w:val="0"/>
    <w:rPr>
      <w:rFonts w:hint="default" w:ascii="Eʩ" w:hAnsi="Eʩ" w:eastAsia="Eʩ" w:cs="Eʩ"/>
      <w:color w:val="000000"/>
      <w:sz w:val="21"/>
      <w:szCs w:val="21"/>
      <w:u w:val="single"/>
    </w:rPr>
  </w:style>
  <w:style w:type="character" w:customStyle="1" w:styleId="37">
    <w:name w:val="main-text1"/>
    <w:uiPriority w:val="0"/>
    <w:rPr>
      <w:sz w:val="21"/>
      <w:szCs w:val="21"/>
    </w:rPr>
  </w:style>
  <w:style w:type="character" w:customStyle="1" w:styleId="38">
    <w:name w:val="font91"/>
    <w:qFormat/>
    <w:uiPriority w:val="0"/>
    <w:rPr>
      <w:rFonts w:hint="eastAsia" w:ascii="宋体" w:hAnsi="宋体" w:eastAsia="宋体" w:cs="宋体"/>
      <w:color w:val="FF0000"/>
      <w:sz w:val="21"/>
      <w:szCs w:val="21"/>
      <w:u w:val="single"/>
    </w:rPr>
  </w:style>
  <w:style w:type="character" w:customStyle="1" w:styleId="39">
    <w:name w:val="font31"/>
    <w:qFormat/>
    <w:uiPriority w:val="0"/>
    <w:rPr>
      <w:rFonts w:hint="eastAsia" w:ascii="宋体" w:hAnsi="宋体" w:eastAsia="宋体" w:cs="宋体"/>
      <w:color w:val="000000"/>
      <w:sz w:val="21"/>
      <w:szCs w:val="21"/>
      <w:u w:val="none"/>
    </w:rPr>
  </w:style>
  <w:style w:type="character" w:customStyle="1" w:styleId="40">
    <w:name w:val="font101"/>
    <w:qFormat/>
    <w:uiPriority w:val="0"/>
    <w:rPr>
      <w:rFonts w:hint="eastAsia" w:ascii="宋体" w:hAnsi="宋体" w:eastAsia="宋体" w:cs="宋体"/>
      <w:color w:val="000000"/>
      <w:sz w:val="21"/>
      <w:szCs w:val="21"/>
      <w:u w:val="single"/>
    </w:rPr>
  </w:style>
  <w:style w:type="paragraph" w:customStyle="1" w:styleId="41">
    <w:name w:val="样式"/>
    <w:qFormat/>
    <w:uiPriority w:val="0"/>
    <w:pPr>
      <w:widowControl w:val="0"/>
      <w:autoSpaceDE w:val="0"/>
      <w:autoSpaceDN w:val="0"/>
      <w:adjustRightInd w:val="0"/>
    </w:pPr>
    <w:rPr>
      <w:rFonts w:ascii="宋体" w:hAnsi="宋体" w:cs="宋体"/>
      <w:sz w:val="24"/>
      <w:szCs w:val="24"/>
      <w:lang w:val="en-US" w:eastAsia="zh-CN" w:bidi="ar-SA"/>
    </w:rPr>
  </w:style>
  <w:style w:type="paragraph" w:customStyle="1" w:styleId="42">
    <w:name w:val="_Style 2"/>
    <w:basedOn w:val="1"/>
    <w:qFormat/>
    <w:uiPriority w:val="0"/>
    <w:pPr>
      <w:ind w:firstLine="420" w:firstLineChars="200"/>
    </w:pPr>
    <w:rPr>
      <w:sz w:val="18"/>
      <w:szCs w:val="18"/>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Normal"/>
    <w:qFormat/>
    <w:uiPriority w:val="0"/>
    <w:pPr>
      <w:widowControl w:val="0"/>
      <w:adjustRightInd w:val="0"/>
      <w:spacing w:line="312" w:lineRule="atLeast"/>
      <w:jc w:val="both"/>
      <w:textAlignment w:val="baseline"/>
    </w:pPr>
    <w:rPr>
      <w:rFonts w:ascii="宋体"/>
      <w:sz w:val="34"/>
      <w:szCs w:val="22"/>
      <w:lang w:val="en-US" w:eastAsia="zh-CN" w:bidi="ar-SA"/>
    </w:rPr>
  </w:style>
  <w:style w:type="paragraph" w:customStyle="1" w:styleId="45">
    <w:name w:val="彩色列表 - 强调文字颜色 11"/>
    <w:basedOn w:val="1"/>
    <w:qFormat/>
    <w:uiPriority w:val="34"/>
    <w:pPr>
      <w:ind w:firstLine="420" w:firstLineChars="200"/>
    </w:pPr>
    <w:rPr>
      <w:szCs w:val="22"/>
    </w:rPr>
  </w:style>
  <w:style w:type="paragraph" w:customStyle="1" w:styleId="46">
    <w:name w:val="表格"/>
    <w:basedOn w:val="1"/>
    <w:uiPriority w:val="0"/>
    <w:pPr>
      <w:spacing w:line="400" w:lineRule="exact"/>
    </w:pPr>
    <w:rPr>
      <w:sz w:val="24"/>
      <w:szCs w:val="24"/>
    </w:rPr>
  </w:style>
  <w:style w:type="paragraph" w:styleId="47">
    <w:name w:val="List Paragraph"/>
    <w:basedOn w:val="1"/>
    <w:qFormat/>
    <w:uiPriority w:val="34"/>
    <w:pPr>
      <w:ind w:firstLine="420" w:firstLineChars="200"/>
    </w:pPr>
    <w:rPr>
      <w:rFonts w:ascii="Calibri" w:hAnsi="Calibri"/>
      <w:szCs w:val="22"/>
    </w:rPr>
  </w:style>
  <w:style w:type="paragraph" w:customStyle="1" w:styleId="48">
    <w:name w:val="样式 首行缩进:  2 字符"/>
    <w:basedOn w:val="1"/>
    <w:uiPriority w:val="0"/>
    <w:pPr>
      <w:spacing w:line="400" w:lineRule="exact"/>
      <w:ind w:firstLine="200" w:firstLineChars="200"/>
    </w:pPr>
    <w:rPr>
      <w:rFonts w:cs="宋体"/>
      <w:sz w:val="24"/>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4254</Words>
  <Characters>24253</Characters>
  <Lines>202</Lines>
  <Paragraphs>56</Paragraphs>
  <TotalTime>5.33333333333333</TotalTime>
  <ScaleCrop>false</ScaleCrop>
  <LinksUpToDate>false</LinksUpToDate>
  <CharactersWithSpaces>28451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2019-02-25T15:16:00Z</dcterms:created>
  <dc:creator>s</dc:creator>
  <cp:lastModifiedBy>系统管理员</cp:lastModifiedBy>
  <cp:lastPrinted>2020-10-14T09:46:00Z</cp:lastPrinted>
  <dcterms:modified xsi:type="dcterms:W3CDTF">2022-05-06T09:59:02Z</dcterms:modified>
  <dc:title>招标编号：xxxx [xxxx] xx号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