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97" w:rsidRDefault="00C84E97">
      <w:pPr>
        <w:spacing w:line="600" w:lineRule="exact"/>
        <w:jc w:val="center"/>
        <w:outlineLvl w:val="0"/>
        <w:rPr>
          <w:rFonts w:ascii="方正小标宋简体" w:eastAsia="方正小标宋简体" w:hAnsi="宋体"/>
          <w:sz w:val="72"/>
          <w:szCs w:val="72"/>
        </w:rPr>
      </w:pPr>
      <w:bookmarkStart w:id="0" w:name="_Toc15306267"/>
    </w:p>
    <w:p w:rsidR="00C84E97" w:rsidRDefault="00C84E97">
      <w:pPr>
        <w:spacing w:line="600" w:lineRule="exact"/>
        <w:jc w:val="center"/>
        <w:outlineLvl w:val="0"/>
        <w:rPr>
          <w:rFonts w:ascii="方正小标宋简体" w:eastAsia="方正小标宋简体" w:hAnsi="宋体"/>
          <w:sz w:val="72"/>
          <w:szCs w:val="72"/>
        </w:rPr>
      </w:pPr>
    </w:p>
    <w:p w:rsidR="00C84E97" w:rsidRDefault="00C84E97">
      <w:pPr>
        <w:spacing w:line="600" w:lineRule="exact"/>
        <w:jc w:val="center"/>
        <w:outlineLvl w:val="0"/>
        <w:rPr>
          <w:rFonts w:ascii="方正小标宋简体" w:eastAsia="方正小标宋简体" w:hAnsi="宋体"/>
          <w:sz w:val="72"/>
          <w:szCs w:val="72"/>
        </w:rPr>
      </w:pPr>
    </w:p>
    <w:p w:rsidR="00C84E97" w:rsidRDefault="00C84E97">
      <w:pPr>
        <w:spacing w:line="600" w:lineRule="exact"/>
        <w:jc w:val="center"/>
        <w:outlineLvl w:val="0"/>
        <w:rPr>
          <w:rFonts w:ascii="方正小标宋简体" w:eastAsia="方正小标宋简体" w:hAnsi="宋体"/>
          <w:sz w:val="72"/>
          <w:szCs w:val="72"/>
        </w:rPr>
      </w:pPr>
    </w:p>
    <w:p w:rsidR="00C84E97" w:rsidRDefault="0072316E">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96597"/>
      <w:bookmarkStart w:id="2" w:name="_Toc15377193"/>
      <w:bookmarkStart w:id="3" w:name="_Toc15377425"/>
      <w:bookmarkStart w:id="4" w:name="_Toc15378441"/>
      <w:bookmarkStart w:id="5" w:name="_Toc15396475"/>
      <w:r>
        <w:rPr>
          <w:rFonts w:ascii="方正小标宋简体" w:eastAsia="方正小标宋简体" w:hAnsi="方正小标宋简体" w:cs="方正小标宋简体" w:hint="eastAsia"/>
          <w:sz w:val="72"/>
          <w:szCs w:val="72"/>
        </w:rPr>
        <w:t>2021</w:t>
      </w:r>
      <w:r>
        <w:rPr>
          <w:rFonts w:ascii="方正小标宋简体" w:eastAsia="方正小标宋简体" w:hAnsi="方正小标宋简体" w:cs="方正小标宋简体" w:hint="eastAsia"/>
          <w:sz w:val="72"/>
          <w:szCs w:val="72"/>
        </w:rPr>
        <w:t>年度</w:t>
      </w:r>
      <w:bookmarkEnd w:id="1"/>
      <w:bookmarkEnd w:id="2"/>
      <w:bookmarkEnd w:id="3"/>
      <w:bookmarkEnd w:id="4"/>
      <w:bookmarkEnd w:id="5"/>
    </w:p>
    <w:p w:rsidR="00C84E97" w:rsidRDefault="0072316E">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77426"/>
      <w:bookmarkStart w:id="7" w:name="_Toc15378442"/>
      <w:bookmarkStart w:id="8" w:name="_Toc15377194"/>
      <w:bookmarkStart w:id="9" w:name="_Toc15396476"/>
      <w:bookmarkStart w:id="10" w:name="_Toc15396598"/>
      <w:r>
        <w:rPr>
          <w:rFonts w:ascii="方正小标宋简体" w:eastAsia="方正小标宋简体" w:hAnsi="方正小标宋简体" w:cs="方正小标宋简体" w:hint="eastAsia"/>
          <w:sz w:val="72"/>
          <w:szCs w:val="72"/>
        </w:rPr>
        <w:t>四川省</w:t>
      </w:r>
      <w:bookmarkStart w:id="11" w:name="_Toc15306268"/>
      <w:bookmarkEnd w:id="0"/>
      <w:r>
        <w:rPr>
          <w:rFonts w:ascii="方正小标宋简体" w:eastAsia="方正小标宋简体" w:hAnsi="方正小标宋简体" w:cs="方正小标宋简体" w:hint="eastAsia"/>
          <w:sz w:val="72"/>
          <w:szCs w:val="72"/>
        </w:rPr>
        <w:t>文物局机关服务中心单位决算</w:t>
      </w:r>
      <w:bookmarkEnd w:id="6"/>
      <w:bookmarkEnd w:id="7"/>
      <w:bookmarkEnd w:id="8"/>
      <w:bookmarkEnd w:id="9"/>
      <w:bookmarkEnd w:id="10"/>
      <w:bookmarkEnd w:id="11"/>
    </w:p>
    <w:p w:rsidR="00C84E97" w:rsidRDefault="0072316E">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C84E97" w:rsidRDefault="00C84E97">
      <w:pPr>
        <w:widowControl/>
        <w:jc w:val="center"/>
        <w:rPr>
          <w:rFonts w:ascii="黑体" w:eastAsia="黑体" w:hAnsi="黑体" w:cstheme="minorBidi"/>
          <w:sz w:val="28"/>
          <w:szCs w:val="28"/>
        </w:rPr>
      </w:pPr>
    </w:p>
    <w:p w:rsidR="00C84E97" w:rsidRDefault="0072316E">
      <w:pPr>
        <w:pStyle w:val="10"/>
      </w:pPr>
      <w:r>
        <w:rPr>
          <w:rFonts w:hint="eastAsia"/>
        </w:rPr>
        <w:t>公开时间：</w:t>
      </w:r>
      <w:r>
        <w:rPr>
          <w:rFonts w:hint="eastAsia"/>
        </w:rPr>
        <w:t>2022</w:t>
      </w:r>
      <w:r>
        <w:rPr>
          <w:rFonts w:hint="eastAsia"/>
        </w:rPr>
        <w:t>年</w:t>
      </w:r>
      <w:r>
        <w:rPr>
          <w:rFonts w:hint="eastAsia"/>
        </w:rPr>
        <w:t>9</w:t>
      </w:r>
      <w:r>
        <w:rPr>
          <w:rFonts w:hint="eastAsia"/>
        </w:rPr>
        <w:t>月</w:t>
      </w:r>
      <w:r>
        <w:rPr>
          <w:rFonts w:hint="eastAsia"/>
        </w:rPr>
        <w:t>9</w:t>
      </w:r>
      <w:r>
        <w:rPr>
          <w:rFonts w:hint="eastAsia"/>
        </w:rPr>
        <w:t>日</w:t>
      </w:r>
    </w:p>
    <w:p w:rsidR="00C84E97" w:rsidRDefault="00C84E97"/>
    <w:p w:rsidR="00C84E97" w:rsidRDefault="0072316E">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r>
        <w:rPr>
          <w:rFonts w:hint="eastAsia"/>
          <w:sz w:val="24"/>
        </w:rPr>
        <w:t>……</w:t>
      </w:r>
      <w:proofErr w:type="gramStart"/>
      <w:r>
        <w:rPr>
          <w:rFonts w:hint="eastAsia"/>
          <w:sz w:val="24"/>
        </w:rPr>
        <w:t>……………………………………………………………</w:t>
      </w:r>
      <w:proofErr w:type="gramEnd"/>
      <w:r>
        <w:rPr>
          <w:rFonts w:hint="eastAsia"/>
          <w:sz w:val="24"/>
        </w:rPr>
        <w:t>4</w:t>
      </w:r>
    </w:p>
    <w:p w:rsidR="00C84E97" w:rsidRDefault="0072316E">
      <w:pPr>
        <w:pStyle w:val="20"/>
        <w:adjustRightInd w:val="0"/>
        <w:snapToGrid w:val="0"/>
        <w:spacing w:line="440" w:lineRule="exact"/>
        <w:jc w:val="left"/>
        <w:rPr>
          <w:sz w:val="24"/>
        </w:rPr>
      </w:pPr>
      <w:r>
        <w:rPr>
          <w:rFonts w:hint="eastAsia"/>
          <w:sz w:val="24"/>
        </w:rPr>
        <w:t>一、职能简介</w:t>
      </w:r>
      <w:r>
        <w:rPr>
          <w:rFonts w:hint="eastAsia"/>
          <w:sz w:val="24"/>
        </w:rPr>
        <w:t>……</w:t>
      </w:r>
      <w:proofErr w:type="gramStart"/>
      <w:r>
        <w:rPr>
          <w:rFonts w:hint="eastAsia"/>
          <w:sz w:val="24"/>
        </w:rPr>
        <w:t>………………………………………………………………</w:t>
      </w:r>
      <w:proofErr w:type="gramEnd"/>
      <w:r>
        <w:rPr>
          <w:rFonts w:hint="eastAsia"/>
          <w:sz w:val="24"/>
        </w:rPr>
        <w:t>4</w:t>
      </w:r>
    </w:p>
    <w:p w:rsidR="00C84E97" w:rsidRDefault="0072316E">
      <w:pPr>
        <w:pStyle w:val="20"/>
        <w:adjustRightInd w:val="0"/>
        <w:snapToGrid w:val="0"/>
        <w:spacing w:line="440" w:lineRule="exact"/>
        <w:jc w:val="left"/>
        <w:rPr>
          <w:rFonts w:hint="eastAsia"/>
          <w:sz w:val="24"/>
        </w:rPr>
      </w:pPr>
      <w:r>
        <w:rPr>
          <w:rFonts w:asciiTheme="minorEastAsia" w:eastAsiaTheme="minorEastAsia" w:hAnsiTheme="minorEastAsia" w:cstheme="minorEastAsia" w:hint="eastAsia"/>
          <w:sz w:val="24"/>
        </w:rPr>
        <w:t>二、</w:t>
      </w:r>
      <w:r>
        <w:rPr>
          <w:rFonts w:asciiTheme="minorEastAsia" w:eastAsiaTheme="minorEastAsia" w:hAnsiTheme="minorEastAsia" w:cstheme="minorEastAsia" w:hint="eastAsia"/>
          <w:sz w:val="24"/>
        </w:rPr>
        <w:t>2021</w:t>
      </w:r>
      <w:r>
        <w:rPr>
          <w:rFonts w:asciiTheme="minorEastAsia" w:eastAsiaTheme="minorEastAsia" w:hAnsiTheme="minorEastAsia" w:cstheme="minorEastAsia" w:hint="eastAsia"/>
          <w:sz w:val="24"/>
        </w:rPr>
        <w:t>年重点工作完成情况</w:t>
      </w:r>
      <w:r>
        <w:rPr>
          <w:rFonts w:hint="eastAsia"/>
          <w:sz w:val="24"/>
        </w:rPr>
        <w:t>……</w:t>
      </w:r>
      <w:proofErr w:type="gramStart"/>
      <w:r>
        <w:rPr>
          <w:rFonts w:hint="eastAsia"/>
          <w:sz w:val="24"/>
        </w:rPr>
        <w:t>……………………………………………</w:t>
      </w:r>
      <w:proofErr w:type="gramEnd"/>
      <w:r>
        <w:rPr>
          <w:rFonts w:hint="eastAsia"/>
          <w:sz w:val="24"/>
        </w:rPr>
        <w:t>4</w:t>
      </w:r>
    </w:p>
    <w:p w:rsidR="00E0613B" w:rsidRPr="00E0613B" w:rsidRDefault="00E0613B" w:rsidP="00E0613B">
      <w:pPr>
        <w:rPr>
          <w:rFonts w:asciiTheme="minorEastAsia" w:eastAsiaTheme="minorEastAsia" w:hAnsiTheme="minorEastAsia" w:cstheme="minorEastAsia"/>
          <w:sz w:val="24"/>
        </w:rPr>
      </w:pPr>
      <w:r>
        <w:rPr>
          <w:rFonts w:hint="eastAsia"/>
        </w:rPr>
        <w:t xml:space="preserve">    </w:t>
      </w:r>
      <w:r>
        <w:rPr>
          <w:rFonts w:hint="eastAsia"/>
          <w:sz w:val="24"/>
        </w:rPr>
        <w:t>三、</w:t>
      </w:r>
      <w:r>
        <w:rPr>
          <w:rFonts w:hint="eastAsia"/>
          <w:sz w:val="24"/>
        </w:rPr>
        <w:t>机构设置情况</w:t>
      </w:r>
      <w:r>
        <w:rPr>
          <w:rFonts w:hint="eastAsia"/>
          <w:sz w:val="24"/>
        </w:rPr>
        <w:t>……</w:t>
      </w:r>
      <w:proofErr w:type="gramStart"/>
      <w:r>
        <w:rPr>
          <w:rFonts w:hint="eastAsia"/>
          <w:sz w:val="24"/>
        </w:rPr>
        <w:t>……………………………………………</w:t>
      </w:r>
      <w:r>
        <w:rPr>
          <w:rFonts w:hint="eastAsia"/>
          <w:sz w:val="24"/>
        </w:rPr>
        <w:t>……………</w:t>
      </w:r>
      <w:proofErr w:type="gramEnd"/>
      <w:r w:rsidR="00A83E62">
        <w:rPr>
          <w:rFonts w:hint="eastAsia"/>
          <w:sz w:val="24"/>
        </w:rPr>
        <w:t>5</w:t>
      </w:r>
      <w:bookmarkStart w:id="12" w:name="_GoBack"/>
      <w:bookmarkEnd w:id="12"/>
    </w:p>
    <w:p w:rsidR="00C84E97" w:rsidRDefault="0072316E">
      <w:pPr>
        <w:pStyle w:val="10"/>
        <w:adjustRightInd w:val="0"/>
        <w:snapToGrid w:val="0"/>
        <w:spacing w:before="0" w:line="440" w:lineRule="exact"/>
        <w:jc w:val="left"/>
        <w:rPr>
          <w:sz w:val="24"/>
          <w:szCs w:val="24"/>
        </w:rPr>
      </w:pPr>
      <w:r>
        <w:rPr>
          <w:rFonts w:hint="eastAsia"/>
          <w:sz w:val="24"/>
        </w:rPr>
        <w:t>第二部分</w:t>
      </w:r>
      <w:r>
        <w:rPr>
          <w:rFonts w:hint="eastAsia"/>
          <w:sz w:val="24"/>
        </w:rPr>
        <w:t xml:space="preserve"> 2021</w:t>
      </w:r>
      <w:r>
        <w:rPr>
          <w:rFonts w:hint="eastAsia"/>
          <w:sz w:val="24"/>
        </w:rPr>
        <w:t>年度单位决算情况说明</w:t>
      </w:r>
      <w:r>
        <w:rPr>
          <w:rFonts w:hint="eastAsia"/>
          <w:sz w:val="24"/>
        </w:rPr>
        <w:t>……</w:t>
      </w:r>
      <w:proofErr w:type="gramStart"/>
      <w:r>
        <w:rPr>
          <w:rFonts w:hint="eastAsia"/>
          <w:sz w:val="24"/>
        </w:rPr>
        <w:t>………………………………………</w:t>
      </w:r>
      <w:proofErr w:type="gramEnd"/>
      <w:r>
        <w:rPr>
          <w:rFonts w:hint="eastAsia"/>
          <w:sz w:val="24"/>
        </w:rPr>
        <w:t>6</w:t>
      </w:r>
    </w:p>
    <w:p w:rsidR="00C84E97" w:rsidRDefault="0072316E">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Pr>
          <w:rFonts w:hint="eastAsia"/>
          <w:sz w:val="24"/>
        </w:rPr>
        <w:t>……</w:t>
      </w:r>
      <w:proofErr w:type="gramStart"/>
      <w:r>
        <w:rPr>
          <w:rFonts w:hint="eastAsia"/>
          <w:sz w:val="24"/>
        </w:rPr>
        <w:t>…………………………………………</w:t>
      </w:r>
      <w:proofErr w:type="gramEnd"/>
      <w:r>
        <w:rPr>
          <w:rFonts w:hint="eastAsia"/>
          <w:sz w:val="24"/>
        </w:rPr>
        <w:t>6</w:t>
      </w:r>
    </w:p>
    <w:p w:rsidR="00C84E97" w:rsidRDefault="0072316E">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Pr>
          <w:rFonts w:hint="eastAsia"/>
          <w:sz w:val="24"/>
        </w:rPr>
        <w:t>……</w:t>
      </w:r>
      <w:proofErr w:type="gramStart"/>
      <w:r>
        <w:rPr>
          <w:rFonts w:hint="eastAsia"/>
          <w:sz w:val="24"/>
        </w:rPr>
        <w:t>……………………………………………………</w:t>
      </w:r>
      <w:proofErr w:type="gramEnd"/>
      <w:r>
        <w:rPr>
          <w:rFonts w:hint="eastAsia"/>
          <w:sz w:val="24"/>
        </w:rPr>
        <w:t>6</w:t>
      </w:r>
    </w:p>
    <w:p w:rsidR="00C84E97" w:rsidRDefault="0072316E">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Pr>
          <w:rFonts w:hint="eastAsia"/>
          <w:sz w:val="24"/>
        </w:rPr>
        <w:t>……</w:t>
      </w:r>
      <w:proofErr w:type="gramStart"/>
      <w:r>
        <w:rPr>
          <w:rFonts w:hint="eastAsia"/>
          <w:sz w:val="24"/>
        </w:rPr>
        <w:t>……………………………………………………</w:t>
      </w:r>
      <w:proofErr w:type="gramEnd"/>
      <w:r>
        <w:rPr>
          <w:rFonts w:hint="eastAsia"/>
          <w:sz w:val="24"/>
        </w:rPr>
        <w:t>7</w:t>
      </w:r>
    </w:p>
    <w:p w:rsidR="00C84E97" w:rsidRDefault="0072316E">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Pr>
          <w:rFonts w:hint="eastAsia"/>
          <w:sz w:val="24"/>
        </w:rPr>
        <w:t>……</w:t>
      </w:r>
      <w:proofErr w:type="gramStart"/>
      <w:r>
        <w:rPr>
          <w:rFonts w:hint="eastAsia"/>
          <w:sz w:val="24"/>
        </w:rPr>
        <w:t>………………………………</w:t>
      </w:r>
      <w:proofErr w:type="gramEnd"/>
      <w:r>
        <w:rPr>
          <w:rFonts w:hint="eastAsia"/>
          <w:sz w:val="24"/>
        </w:rPr>
        <w:t>8</w:t>
      </w:r>
    </w:p>
    <w:p w:rsidR="00C84E97" w:rsidRDefault="0072316E">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Pr>
          <w:rFonts w:hint="eastAsia"/>
          <w:sz w:val="24"/>
        </w:rPr>
        <w:t>……</w:t>
      </w:r>
      <w:proofErr w:type="gramStart"/>
      <w:r>
        <w:rPr>
          <w:rFonts w:hint="eastAsia"/>
          <w:sz w:val="24"/>
        </w:rPr>
        <w:t>…………………………</w:t>
      </w:r>
      <w:proofErr w:type="gramEnd"/>
      <w:r>
        <w:rPr>
          <w:rFonts w:hint="eastAsia"/>
          <w:sz w:val="24"/>
        </w:rPr>
        <w:t>9</w:t>
      </w:r>
    </w:p>
    <w:p w:rsidR="00C84E97" w:rsidRDefault="0072316E">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Pr>
          <w:rFonts w:hint="eastAsia"/>
          <w:sz w:val="24"/>
        </w:rPr>
        <w:t>……</w:t>
      </w:r>
      <w:proofErr w:type="gramStart"/>
      <w:r>
        <w:rPr>
          <w:rFonts w:hint="eastAsia"/>
          <w:sz w:val="24"/>
        </w:rPr>
        <w:t>……………………</w:t>
      </w:r>
      <w:proofErr w:type="gramEnd"/>
      <w:r>
        <w:rPr>
          <w:rFonts w:hint="eastAsia"/>
          <w:sz w:val="24"/>
        </w:rPr>
        <w:t>11</w:t>
      </w:r>
    </w:p>
    <w:p w:rsidR="00C84E97" w:rsidRDefault="0072316E">
      <w:pPr>
        <w:pStyle w:val="20"/>
        <w:adjustRightInd w:val="0"/>
        <w:snapToGrid w:val="0"/>
        <w:spacing w:line="440" w:lineRule="exact"/>
        <w:jc w:val="left"/>
        <w:rPr>
          <w:rFonts w:ascii="仿宋" w:eastAsia="仿宋" w:hAnsi="仿宋" w:cstheme="minorBidi"/>
          <w:sz w:val="24"/>
        </w:rPr>
      </w:pPr>
      <w:r>
        <w:rPr>
          <w:rFonts w:hint="eastAsia"/>
          <w:sz w:val="24"/>
        </w:rPr>
        <w:t>七、“三公”经费财政拨款支出决算情况说明</w:t>
      </w:r>
      <w:r>
        <w:rPr>
          <w:rFonts w:hint="eastAsia"/>
          <w:sz w:val="24"/>
        </w:rPr>
        <w:t>……</w:t>
      </w:r>
      <w:proofErr w:type="gramStart"/>
      <w:r>
        <w:rPr>
          <w:rFonts w:hint="eastAsia"/>
          <w:sz w:val="24"/>
        </w:rPr>
        <w:t>…………………………</w:t>
      </w:r>
      <w:proofErr w:type="gramEnd"/>
      <w:r>
        <w:rPr>
          <w:rFonts w:hint="eastAsia"/>
          <w:sz w:val="24"/>
        </w:rPr>
        <w:t>12</w:t>
      </w:r>
    </w:p>
    <w:p w:rsidR="00C84E97" w:rsidRDefault="0072316E">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Pr>
          <w:rFonts w:hint="eastAsia"/>
          <w:sz w:val="24"/>
        </w:rPr>
        <w:t>……</w:t>
      </w:r>
      <w:proofErr w:type="gramStart"/>
      <w:r>
        <w:rPr>
          <w:rFonts w:hint="eastAsia"/>
          <w:sz w:val="24"/>
        </w:rPr>
        <w:t>…………………………………</w:t>
      </w:r>
      <w:proofErr w:type="gramEnd"/>
      <w:r>
        <w:rPr>
          <w:rFonts w:hint="eastAsia"/>
          <w:sz w:val="24"/>
        </w:rPr>
        <w:t>14</w:t>
      </w:r>
    </w:p>
    <w:p w:rsidR="00C84E97" w:rsidRDefault="0072316E">
      <w:pPr>
        <w:pStyle w:val="20"/>
        <w:adjustRightInd w:val="0"/>
        <w:snapToGrid w:val="0"/>
        <w:spacing w:line="440" w:lineRule="exact"/>
        <w:jc w:val="left"/>
        <w:rPr>
          <w:sz w:val="24"/>
        </w:rPr>
      </w:pPr>
      <w:r>
        <w:rPr>
          <w:rFonts w:hint="eastAsia"/>
          <w:sz w:val="24"/>
        </w:rPr>
        <w:t>九、国有资本经营预算支出决算情况说明</w:t>
      </w:r>
      <w:r>
        <w:rPr>
          <w:rFonts w:hint="eastAsia"/>
          <w:sz w:val="24"/>
        </w:rPr>
        <w:t>……</w:t>
      </w:r>
      <w:proofErr w:type="gramStart"/>
      <w:r>
        <w:rPr>
          <w:rFonts w:hint="eastAsia"/>
          <w:sz w:val="24"/>
        </w:rPr>
        <w:t>……………</w:t>
      </w:r>
      <w:r>
        <w:rPr>
          <w:rFonts w:hint="eastAsia"/>
          <w:sz w:val="24"/>
        </w:rPr>
        <w:t>…………………</w:t>
      </w:r>
      <w:proofErr w:type="gramEnd"/>
      <w:r>
        <w:rPr>
          <w:rFonts w:hint="eastAsia"/>
          <w:sz w:val="24"/>
        </w:rPr>
        <w:t>14</w:t>
      </w:r>
    </w:p>
    <w:p w:rsidR="00C84E97" w:rsidRDefault="0072316E">
      <w:pPr>
        <w:pStyle w:val="20"/>
        <w:adjustRightInd w:val="0"/>
        <w:snapToGrid w:val="0"/>
        <w:spacing w:line="440" w:lineRule="exact"/>
        <w:jc w:val="left"/>
        <w:rPr>
          <w:sz w:val="24"/>
        </w:rPr>
      </w:pPr>
      <w:r>
        <w:rPr>
          <w:rFonts w:hint="eastAsia"/>
          <w:sz w:val="24"/>
        </w:rPr>
        <w:t>十、其他重要事项的情况说明</w:t>
      </w:r>
      <w:r>
        <w:rPr>
          <w:rFonts w:hint="eastAsia"/>
          <w:sz w:val="24"/>
        </w:rPr>
        <w:t>……</w:t>
      </w:r>
      <w:proofErr w:type="gramStart"/>
      <w:r>
        <w:rPr>
          <w:rFonts w:hint="eastAsia"/>
          <w:sz w:val="24"/>
        </w:rPr>
        <w:t>……………………………………………</w:t>
      </w:r>
      <w:proofErr w:type="gramEnd"/>
      <w:r>
        <w:rPr>
          <w:rFonts w:hint="eastAsia"/>
          <w:sz w:val="24"/>
        </w:rPr>
        <w:t>14</w:t>
      </w:r>
    </w:p>
    <w:p w:rsidR="00C84E97" w:rsidRDefault="0072316E">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Pr>
          <w:rFonts w:hint="eastAsia"/>
          <w:sz w:val="24"/>
        </w:rPr>
        <w:t>……</w:t>
      </w:r>
      <w:proofErr w:type="gramStart"/>
      <w:r>
        <w:rPr>
          <w:rFonts w:hint="eastAsia"/>
          <w:sz w:val="24"/>
        </w:rPr>
        <w:t>……………………………………………………………</w:t>
      </w:r>
      <w:proofErr w:type="gramEnd"/>
      <w:r>
        <w:rPr>
          <w:rFonts w:hint="eastAsia"/>
          <w:sz w:val="24"/>
        </w:rPr>
        <w:t>17</w:t>
      </w:r>
    </w:p>
    <w:p w:rsidR="00C84E97" w:rsidRDefault="0072316E">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Pr>
          <w:rFonts w:hint="eastAsia"/>
          <w:sz w:val="24"/>
        </w:rPr>
        <w:t>……</w:t>
      </w:r>
      <w:proofErr w:type="gramStart"/>
      <w:r>
        <w:rPr>
          <w:rFonts w:hint="eastAsia"/>
          <w:sz w:val="24"/>
        </w:rPr>
        <w:t>…………………………………………………………………</w:t>
      </w:r>
      <w:proofErr w:type="gramEnd"/>
      <w:r>
        <w:rPr>
          <w:rFonts w:hint="eastAsia"/>
          <w:sz w:val="24"/>
        </w:rPr>
        <w:t>20</w:t>
      </w:r>
    </w:p>
    <w:p w:rsidR="00C84E97" w:rsidRDefault="0072316E">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Pr>
          <w:rFonts w:hint="eastAsia"/>
          <w:sz w:val="24"/>
        </w:rPr>
        <w:t>……</w:t>
      </w:r>
      <w:proofErr w:type="gramStart"/>
      <w:r>
        <w:rPr>
          <w:rFonts w:hint="eastAsia"/>
          <w:sz w:val="24"/>
        </w:rPr>
        <w:t>…………………………………………………………………</w:t>
      </w:r>
      <w:proofErr w:type="gramEnd"/>
      <w:r>
        <w:rPr>
          <w:rFonts w:hint="eastAsia"/>
          <w:sz w:val="24"/>
        </w:rPr>
        <w:t>22</w:t>
      </w:r>
    </w:p>
    <w:p w:rsidR="00C84E97" w:rsidRDefault="0072316E">
      <w:pPr>
        <w:pStyle w:val="20"/>
        <w:adjustRightInd w:val="0"/>
        <w:snapToGrid w:val="0"/>
        <w:spacing w:line="440" w:lineRule="exact"/>
        <w:jc w:val="left"/>
        <w:rPr>
          <w:sz w:val="24"/>
        </w:rPr>
      </w:pPr>
      <w:r>
        <w:rPr>
          <w:rFonts w:hint="eastAsia"/>
          <w:sz w:val="24"/>
        </w:rPr>
        <w:t>一、收入支出决算总表</w:t>
      </w:r>
      <w:r>
        <w:rPr>
          <w:rFonts w:hint="eastAsia"/>
          <w:sz w:val="24"/>
        </w:rPr>
        <w:t>……</w:t>
      </w:r>
      <w:proofErr w:type="gramStart"/>
      <w:r>
        <w:rPr>
          <w:rFonts w:hint="eastAsia"/>
          <w:sz w:val="24"/>
        </w:rPr>
        <w:t>……………………………………………………</w:t>
      </w:r>
      <w:proofErr w:type="gramEnd"/>
      <w:r>
        <w:rPr>
          <w:rFonts w:hint="eastAsia"/>
          <w:sz w:val="24"/>
        </w:rPr>
        <w:t>22</w:t>
      </w:r>
    </w:p>
    <w:p w:rsidR="00C84E97" w:rsidRDefault="0072316E">
      <w:pPr>
        <w:pStyle w:val="20"/>
        <w:adjustRightInd w:val="0"/>
        <w:snapToGrid w:val="0"/>
        <w:spacing w:line="440" w:lineRule="exact"/>
        <w:jc w:val="left"/>
        <w:rPr>
          <w:sz w:val="24"/>
        </w:rPr>
      </w:pPr>
      <w:r>
        <w:rPr>
          <w:rFonts w:hint="eastAsia"/>
          <w:sz w:val="24"/>
        </w:rPr>
        <w:t>二、收入决算表</w:t>
      </w:r>
      <w:r>
        <w:rPr>
          <w:rFonts w:hint="eastAsia"/>
          <w:sz w:val="24"/>
        </w:rPr>
        <w:t>……</w:t>
      </w:r>
      <w:proofErr w:type="gramStart"/>
      <w:r>
        <w:rPr>
          <w:rFonts w:hint="eastAsia"/>
          <w:sz w:val="24"/>
        </w:rPr>
        <w:t>……………………………………………………………</w:t>
      </w:r>
      <w:proofErr w:type="gramEnd"/>
      <w:r>
        <w:rPr>
          <w:rFonts w:hint="eastAsia"/>
          <w:sz w:val="24"/>
        </w:rPr>
        <w:t>22</w:t>
      </w:r>
    </w:p>
    <w:p w:rsidR="00C84E97" w:rsidRDefault="0072316E">
      <w:pPr>
        <w:pStyle w:val="20"/>
        <w:adjustRightInd w:val="0"/>
        <w:snapToGrid w:val="0"/>
        <w:spacing w:line="440" w:lineRule="exact"/>
        <w:jc w:val="left"/>
        <w:rPr>
          <w:sz w:val="24"/>
        </w:rPr>
      </w:pPr>
      <w:r>
        <w:rPr>
          <w:rFonts w:hint="eastAsia"/>
          <w:sz w:val="24"/>
        </w:rPr>
        <w:t>三、支出决算表</w:t>
      </w:r>
      <w:r>
        <w:rPr>
          <w:rFonts w:hint="eastAsia"/>
          <w:sz w:val="24"/>
        </w:rPr>
        <w:t>……</w:t>
      </w:r>
      <w:proofErr w:type="gramStart"/>
      <w:r>
        <w:rPr>
          <w:rFonts w:hint="eastAsia"/>
          <w:sz w:val="24"/>
        </w:rPr>
        <w:t>……………………………………………………………</w:t>
      </w:r>
      <w:proofErr w:type="gramEnd"/>
      <w:r>
        <w:rPr>
          <w:rFonts w:hint="eastAsia"/>
          <w:sz w:val="24"/>
        </w:rPr>
        <w:t>22</w:t>
      </w:r>
    </w:p>
    <w:p w:rsidR="00C84E97" w:rsidRDefault="0072316E">
      <w:pPr>
        <w:pStyle w:val="20"/>
        <w:adjustRightInd w:val="0"/>
        <w:snapToGrid w:val="0"/>
        <w:spacing w:line="440" w:lineRule="exact"/>
        <w:jc w:val="left"/>
        <w:rPr>
          <w:sz w:val="24"/>
        </w:rPr>
      </w:pPr>
      <w:r>
        <w:rPr>
          <w:rFonts w:hint="eastAsia"/>
          <w:sz w:val="24"/>
        </w:rPr>
        <w:t>四、财政拨款收入支出决算总表</w:t>
      </w:r>
      <w:r>
        <w:rPr>
          <w:rFonts w:hint="eastAsia"/>
          <w:sz w:val="24"/>
        </w:rPr>
        <w:t>……</w:t>
      </w:r>
      <w:proofErr w:type="gramStart"/>
      <w:r>
        <w:rPr>
          <w:rFonts w:hint="eastAsia"/>
          <w:sz w:val="24"/>
        </w:rPr>
        <w:t>…………………………………………</w:t>
      </w:r>
      <w:proofErr w:type="gramEnd"/>
      <w:r>
        <w:rPr>
          <w:rFonts w:hint="eastAsia"/>
          <w:sz w:val="24"/>
        </w:rPr>
        <w:t>22</w:t>
      </w:r>
    </w:p>
    <w:p w:rsidR="00C84E97" w:rsidRDefault="0072316E">
      <w:pPr>
        <w:pStyle w:val="20"/>
        <w:adjustRightInd w:val="0"/>
        <w:snapToGrid w:val="0"/>
        <w:spacing w:line="440" w:lineRule="exact"/>
        <w:jc w:val="left"/>
        <w:rPr>
          <w:sz w:val="24"/>
        </w:rPr>
      </w:pPr>
      <w:r>
        <w:rPr>
          <w:rFonts w:hint="eastAsia"/>
          <w:sz w:val="24"/>
        </w:rPr>
        <w:t>五、财政拨款支出决算明细表</w:t>
      </w:r>
      <w:r>
        <w:rPr>
          <w:rFonts w:hint="eastAsia"/>
          <w:sz w:val="24"/>
        </w:rPr>
        <w:t>……</w:t>
      </w:r>
      <w:proofErr w:type="gramStart"/>
      <w:r>
        <w:rPr>
          <w:rFonts w:hint="eastAsia"/>
          <w:sz w:val="24"/>
        </w:rPr>
        <w:t>……………………………………………</w:t>
      </w:r>
      <w:proofErr w:type="gramEnd"/>
      <w:r>
        <w:rPr>
          <w:rFonts w:hint="eastAsia"/>
          <w:sz w:val="24"/>
        </w:rPr>
        <w:t>22</w:t>
      </w:r>
    </w:p>
    <w:p w:rsidR="00C84E97" w:rsidRDefault="0072316E">
      <w:pPr>
        <w:pStyle w:val="20"/>
        <w:adjustRightInd w:val="0"/>
        <w:snapToGrid w:val="0"/>
        <w:spacing w:line="440" w:lineRule="exact"/>
        <w:jc w:val="left"/>
        <w:rPr>
          <w:sz w:val="24"/>
        </w:rPr>
      </w:pPr>
      <w:r>
        <w:rPr>
          <w:rFonts w:hint="eastAsia"/>
          <w:sz w:val="24"/>
        </w:rPr>
        <w:t>六、一般公共预算财政拨款支出决算表</w:t>
      </w:r>
      <w:r>
        <w:rPr>
          <w:rFonts w:hint="eastAsia"/>
          <w:sz w:val="24"/>
        </w:rPr>
        <w:t>……</w:t>
      </w:r>
      <w:proofErr w:type="gramStart"/>
      <w:r>
        <w:rPr>
          <w:rFonts w:hint="eastAsia"/>
          <w:sz w:val="24"/>
        </w:rPr>
        <w:t>…………………………………</w:t>
      </w:r>
      <w:proofErr w:type="gramEnd"/>
      <w:r>
        <w:rPr>
          <w:rFonts w:hint="eastAsia"/>
          <w:sz w:val="24"/>
        </w:rPr>
        <w:t>22</w:t>
      </w:r>
    </w:p>
    <w:p w:rsidR="00C84E97" w:rsidRDefault="0072316E">
      <w:pPr>
        <w:pStyle w:val="20"/>
        <w:adjustRightInd w:val="0"/>
        <w:snapToGrid w:val="0"/>
        <w:spacing w:line="440" w:lineRule="exact"/>
        <w:jc w:val="left"/>
        <w:rPr>
          <w:sz w:val="24"/>
        </w:rPr>
      </w:pPr>
      <w:r>
        <w:rPr>
          <w:rFonts w:hint="eastAsia"/>
          <w:sz w:val="24"/>
        </w:rPr>
        <w:t>七、一般公共预算财政拨款支出决算明细表</w:t>
      </w:r>
      <w:r>
        <w:rPr>
          <w:rFonts w:hint="eastAsia"/>
          <w:sz w:val="24"/>
        </w:rPr>
        <w:t>……</w:t>
      </w:r>
      <w:proofErr w:type="gramStart"/>
      <w:r>
        <w:rPr>
          <w:rFonts w:hint="eastAsia"/>
          <w:sz w:val="24"/>
        </w:rPr>
        <w:t>……………………………</w:t>
      </w:r>
      <w:proofErr w:type="gramEnd"/>
      <w:r>
        <w:rPr>
          <w:rFonts w:hint="eastAsia"/>
          <w:sz w:val="24"/>
        </w:rPr>
        <w:t>22</w:t>
      </w:r>
    </w:p>
    <w:p w:rsidR="00C84E97" w:rsidRDefault="0072316E">
      <w:pPr>
        <w:pStyle w:val="20"/>
        <w:adjustRightInd w:val="0"/>
        <w:snapToGrid w:val="0"/>
        <w:spacing w:line="440" w:lineRule="exact"/>
        <w:jc w:val="left"/>
        <w:rPr>
          <w:sz w:val="24"/>
        </w:rPr>
      </w:pPr>
      <w:r>
        <w:rPr>
          <w:rFonts w:hint="eastAsia"/>
          <w:sz w:val="24"/>
        </w:rPr>
        <w:lastRenderedPageBreak/>
        <w:t>八、一般公共预算财政拨款基本支出决算表</w:t>
      </w:r>
      <w:r>
        <w:rPr>
          <w:rFonts w:hint="eastAsia"/>
          <w:sz w:val="24"/>
        </w:rPr>
        <w:t>……</w:t>
      </w:r>
      <w:proofErr w:type="gramStart"/>
      <w:r>
        <w:rPr>
          <w:rFonts w:hint="eastAsia"/>
          <w:sz w:val="24"/>
        </w:rPr>
        <w:t>……………………………</w:t>
      </w:r>
      <w:proofErr w:type="gramEnd"/>
      <w:r>
        <w:rPr>
          <w:rFonts w:hint="eastAsia"/>
          <w:sz w:val="24"/>
        </w:rPr>
        <w:t>22</w:t>
      </w:r>
    </w:p>
    <w:p w:rsidR="00C84E97" w:rsidRDefault="0072316E">
      <w:pPr>
        <w:pStyle w:val="20"/>
        <w:adjustRightInd w:val="0"/>
        <w:snapToGrid w:val="0"/>
        <w:spacing w:line="440" w:lineRule="exact"/>
        <w:jc w:val="left"/>
        <w:rPr>
          <w:sz w:val="24"/>
        </w:rPr>
      </w:pPr>
      <w:r>
        <w:rPr>
          <w:rFonts w:hint="eastAsia"/>
          <w:sz w:val="24"/>
        </w:rPr>
        <w:t>九、一般公共预算财政拨款项目支出决算表</w:t>
      </w:r>
      <w:r>
        <w:rPr>
          <w:rFonts w:hint="eastAsia"/>
          <w:sz w:val="24"/>
        </w:rPr>
        <w:t>……</w:t>
      </w:r>
      <w:proofErr w:type="gramStart"/>
      <w:r>
        <w:rPr>
          <w:rFonts w:hint="eastAsia"/>
          <w:sz w:val="24"/>
        </w:rPr>
        <w:t>……………………………</w:t>
      </w:r>
      <w:proofErr w:type="gramEnd"/>
      <w:r>
        <w:rPr>
          <w:rFonts w:hint="eastAsia"/>
          <w:sz w:val="24"/>
        </w:rPr>
        <w:t>22</w:t>
      </w:r>
    </w:p>
    <w:p w:rsidR="00C84E97" w:rsidRDefault="0072316E">
      <w:pPr>
        <w:pStyle w:val="20"/>
        <w:adjustRightInd w:val="0"/>
        <w:snapToGrid w:val="0"/>
        <w:spacing w:line="440" w:lineRule="exact"/>
        <w:jc w:val="left"/>
        <w:rPr>
          <w:sz w:val="24"/>
        </w:rPr>
      </w:pPr>
      <w:r>
        <w:rPr>
          <w:rFonts w:hint="eastAsia"/>
          <w:sz w:val="24"/>
        </w:rPr>
        <w:t>十、一般公共预算财政拨款“三公”经费支出决算表</w:t>
      </w:r>
      <w:r>
        <w:rPr>
          <w:rFonts w:hint="eastAsia"/>
          <w:sz w:val="24"/>
        </w:rPr>
        <w:t>……</w:t>
      </w:r>
      <w:proofErr w:type="gramStart"/>
      <w:r>
        <w:rPr>
          <w:rFonts w:hint="eastAsia"/>
          <w:sz w:val="24"/>
        </w:rPr>
        <w:t>…………………</w:t>
      </w:r>
      <w:proofErr w:type="gramEnd"/>
      <w:r>
        <w:rPr>
          <w:rFonts w:hint="eastAsia"/>
          <w:sz w:val="24"/>
        </w:rPr>
        <w:t>22</w:t>
      </w:r>
    </w:p>
    <w:p w:rsidR="00C84E97" w:rsidRDefault="0072316E">
      <w:pPr>
        <w:pStyle w:val="20"/>
        <w:adjustRightInd w:val="0"/>
        <w:snapToGrid w:val="0"/>
        <w:spacing w:line="440" w:lineRule="exact"/>
        <w:jc w:val="left"/>
        <w:rPr>
          <w:sz w:val="24"/>
        </w:rPr>
      </w:pPr>
      <w:r>
        <w:rPr>
          <w:rFonts w:hint="eastAsia"/>
          <w:sz w:val="24"/>
        </w:rPr>
        <w:t>十一、政府性基金预算财政拨款收入支出决算表</w:t>
      </w:r>
      <w:r>
        <w:rPr>
          <w:rFonts w:hint="eastAsia"/>
          <w:sz w:val="24"/>
        </w:rPr>
        <w:t>……</w:t>
      </w:r>
      <w:proofErr w:type="gramStart"/>
      <w:r>
        <w:rPr>
          <w:rFonts w:hint="eastAsia"/>
          <w:sz w:val="24"/>
        </w:rPr>
        <w:t>………………………</w:t>
      </w:r>
      <w:proofErr w:type="gramEnd"/>
      <w:r>
        <w:rPr>
          <w:rFonts w:hint="eastAsia"/>
          <w:sz w:val="24"/>
        </w:rPr>
        <w:t>22</w:t>
      </w:r>
    </w:p>
    <w:p w:rsidR="00C84E97" w:rsidRDefault="0072316E">
      <w:pPr>
        <w:pStyle w:val="20"/>
        <w:adjustRightInd w:val="0"/>
        <w:snapToGrid w:val="0"/>
        <w:spacing w:line="440" w:lineRule="exact"/>
        <w:jc w:val="left"/>
        <w:rPr>
          <w:sz w:val="24"/>
        </w:rPr>
      </w:pPr>
      <w:r>
        <w:rPr>
          <w:rFonts w:hint="eastAsia"/>
          <w:sz w:val="24"/>
        </w:rPr>
        <w:t>十二、政府性基金预算财政拨款“三公”经费支出决算表</w:t>
      </w:r>
      <w:r>
        <w:rPr>
          <w:rFonts w:hint="eastAsia"/>
          <w:sz w:val="24"/>
        </w:rPr>
        <w:t>……</w:t>
      </w:r>
      <w:proofErr w:type="gramStart"/>
      <w:r>
        <w:rPr>
          <w:rFonts w:hint="eastAsia"/>
          <w:sz w:val="24"/>
        </w:rPr>
        <w:t>……………</w:t>
      </w:r>
      <w:proofErr w:type="gramEnd"/>
      <w:r>
        <w:rPr>
          <w:rFonts w:hint="eastAsia"/>
          <w:sz w:val="24"/>
        </w:rPr>
        <w:t>22</w:t>
      </w:r>
    </w:p>
    <w:p w:rsidR="00C84E97" w:rsidRDefault="0072316E">
      <w:pPr>
        <w:pStyle w:val="20"/>
        <w:adjustRightInd w:val="0"/>
        <w:snapToGrid w:val="0"/>
        <w:spacing w:line="440" w:lineRule="exact"/>
        <w:jc w:val="left"/>
        <w:rPr>
          <w:sz w:val="24"/>
        </w:rPr>
      </w:pPr>
      <w:r>
        <w:rPr>
          <w:rFonts w:hint="eastAsia"/>
          <w:sz w:val="24"/>
        </w:rPr>
        <w:t>十三、国有资本经营预算财政拨款收入支出决算表</w:t>
      </w:r>
      <w:r>
        <w:rPr>
          <w:rFonts w:hint="eastAsia"/>
          <w:sz w:val="24"/>
        </w:rPr>
        <w:t>……</w:t>
      </w:r>
      <w:proofErr w:type="gramStart"/>
      <w:r>
        <w:rPr>
          <w:rFonts w:hint="eastAsia"/>
          <w:sz w:val="24"/>
        </w:rPr>
        <w:t>……………………</w:t>
      </w:r>
      <w:proofErr w:type="gramEnd"/>
      <w:r>
        <w:rPr>
          <w:rFonts w:hint="eastAsia"/>
          <w:sz w:val="24"/>
        </w:rPr>
        <w:t>22</w:t>
      </w:r>
    </w:p>
    <w:p w:rsidR="00C84E97" w:rsidRDefault="0072316E">
      <w:pPr>
        <w:pStyle w:val="20"/>
        <w:adjustRightInd w:val="0"/>
        <w:snapToGrid w:val="0"/>
        <w:spacing w:line="440" w:lineRule="exact"/>
        <w:jc w:val="left"/>
        <w:rPr>
          <w:sz w:val="24"/>
        </w:rPr>
      </w:pPr>
      <w:r>
        <w:rPr>
          <w:rFonts w:hint="eastAsia"/>
          <w:sz w:val="24"/>
        </w:rPr>
        <w:t>十四、国有资本经营预算财政拨款支出决算表</w:t>
      </w:r>
      <w:r>
        <w:rPr>
          <w:rFonts w:hint="eastAsia"/>
          <w:sz w:val="24"/>
        </w:rPr>
        <w:t>……</w:t>
      </w:r>
      <w:proofErr w:type="gramStart"/>
      <w:r>
        <w:rPr>
          <w:rFonts w:hint="eastAsia"/>
          <w:sz w:val="24"/>
        </w:rPr>
        <w:t>…………………………</w:t>
      </w:r>
      <w:proofErr w:type="gramEnd"/>
      <w:r>
        <w:rPr>
          <w:rFonts w:hint="eastAsia"/>
          <w:sz w:val="24"/>
        </w:rPr>
        <w:t>22</w:t>
      </w:r>
    </w:p>
    <w:p w:rsidR="00C84E97" w:rsidRDefault="0072316E">
      <w:pPr>
        <w:widowControl/>
        <w:adjustRightInd w:val="0"/>
        <w:snapToGrid w:val="0"/>
        <w:spacing w:line="440" w:lineRule="exact"/>
        <w:ind w:firstLineChars="550" w:firstLine="1320"/>
        <w:jc w:val="left"/>
        <w:rPr>
          <w:rFonts w:ascii="仿宋" w:eastAsia="仿宋" w:hAnsi="仿宋"/>
          <w:sz w:val="24"/>
        </w:rPr>
      </w:pPr>
      <w:r>
        <w:rPr>
          <w:rFonts w:ascii="仿宋" w:eastAsia="仿宋" w:hAnsi="仿宋"/>
          <w:sz w:val="24"/>
        </w:rPr>
        <w:t>(</w:t>
      </w:r>
      <w:r>
        <w:rPr>
          <w:rFonts w:ascii="仿宋" w:eastAsia="仿宋" w:hAnsi="仿宋"/>
          <w:sz w:val="24"/>
        </w:rPr>
        <w:t>注：</w:t>
      </w:r>
      <w:r>
        <w:rPr>
          <w:rFonts w:ascii="仿宋" w:eastAsia="仿宋" w:hAnsi="仿宋" w:hint="eastAsia"/>
          <w:sz w:val="24"/>
        </w:rPr>
        <w:t>请单位根据实际注明页码</w:t>
      </w:r>
      <w:r>
        <w:rPr>
          <w:rFonts w:ascii="仿宋" w:eastAsia="仿宋" w:hAnsi="仿宋"/>
          <w:sz w:val="24"/>
        </w:rPr>
        <w:t>)</w:t>
      </w:r>
    </w:p>
    <w:p w:rsidR="00C84E97" w:rsidRDefault="0072316E">
      <w:pPr>
        <w:widowControl/>
        <w:spacing w:line="440" w:lineRule="exact"/>
        <w:jc w:val="left"/>
        <w:rPr>
          <w:rFonts w:ascii="仿宋" w:eastAsia="仿宋" w:hAnsi="仿宋"/>
          <w:bCs/>
          <w:kern w:val="44"/>
          <w:sz w:val="24"/>
        </w:rPr>
      </w:pPr>
      <w:bookmarkStart w:id="13" w:name="_Toc15377196"/>
      <w:bookmarkStart w:id="14" w:name="_Toc15396599"/>
      <w:r>
        <w:rPr>
          <w:rFonts w:ascii="仿宋" w:eastAsia="仿宋" w:hAnsi="仿宋"/>
          <w:b/>
          <w:sz w:val="24"/>
        </w:rPr>
        <w:br w:type="page"/>
      </w:r>
    </w:p>
    <w:p w:rsidR="00C84E97" w:rsidRDefault="0072316E">
      <w:pPr>
        <w:pStyle w:val="1"/>
        <w:jc w:val="center"/>
        <w:rPr>
          <w:rStyle w:val="1Char"/>
          <w:rFonts w:ascii="黑体" w:eastAsia="黑体" w:hAnsi="黑体"/>
          <w:b/>
        </w:rPr>
      </w:pPr>
      <w:r>
        <w:rPr>
          <w:rFonts w:ascii="黑体" w:eastAsia="黑体" w:hAnsi="黑体" w:hint="eastAsia"/>
          <w:b w:val="0"/>
        </w:rPr>
        <w:lastRenderedPageBreak/>
        <w:t>第一部分</w:t>
      </w:r>
      <w:r>
        <w:rPr>
          <w:rFonts w:ascii="黑体" w:eastAsia="黑体" w:hAnsi="黑体" w:hint="eastAsia"/>
          <w:b w:val="0"/>
        </w:rPr>
        <w:t xml:space="preserve"> </w:t>
      </w:r>
      <w:r>
        <w:rPr>
          <w:rFonts w:ascii="黑体" w:eastAsia="黑体" w:hAnsi="黑体" w:hint="eastAsia"/>
          <w:b w:val="0"/>
        </w:rPr>
        <w:t>单位</w:t>
      </w:r>
      <w:r>
        <w:rPr>
          <w:rStyle w:val="1Char"/>
          <w:rFonts w:ascii="黑体" w:eastAsia="黑体" w:hAnsi="黑体" w:hint="eastAsia"/>
        </w:rPr>
        <w:t>概况</w:t>
      </w:r>
      <w:bookmarkEnd w:id="13"/>
      <w:bookmarkEnd w:id="14"/>
    </w:p>
    <w:p w:rsidR="00C84E97" w:rsidRDefault="00C84E97">
      <w:pPr>
        <w:widowControl/>
        <w:jc w:val="left"/>
        <w:rPr>
          <w:rFonts w:ascii="黑体" w:eastAsia="黑体"/>
          <w:sz w:val="32"/>
          <w:szCs w:val="32"/>
        </w:rPr>
      </w:pPr>
    </w:p>
    <w:p w:rsidR="00C84E97" w:rsidRDefault="0072316E">
      <w:pPr>
        <w:pStyle w:val="2"/>
        <w:rPr>
          <w:rStyle w:val="2Char"/>
          <w:rFonts w:ascii="黑体" w:eastAsia="黑体" w:hAnsi="黑体"/>
        </w:rPr>
      </w:pPr>
      <w:bookmarkStart w:id="15" w:name="_Toc15396600"/>
      <w:bookmarkStart w:id="16" w:name="_Toc15377197"/>
      <w:r>
        <w:rPr>
          <w:rStyle w:val="2Char"/>
          <w:rFonts w:ascii="黑体" w:eastAsia="黑体" w:hAnsi="黑体" w:hint="eastAsia"/>
        </w:rPr>
        <w:t>一、职能简介</w:t>
      </w:r>
    </w:p>
    <w:p w:rsidR="00C84E97" w:rsidRDefault="0072316E">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根据四川省事业单位登记管理局（统一社会信用代码</w:t>
      </w:r>
      <w:r>
        <w:rPr>
          <w:rFonts w:eastAsia="仿宋_GB2312"/>
          <w:sz w:val="32"/>
          <w:szCs w:val="32"/>
        </w:rPr>
        <w:t>12510000450726044K</w:t>
      </w:r>
      <w:r>
        <w:rPr>
          <w:rFonts w:eastAsia="仿宋_GB2312"/>
          <w:sz w:val="32"/>
          <w:szCs w:val="32"/>
        </w:rPr>
        <w:t>）</w:t>
      </w:r>
      <w:r>
        <w:rPr>
          <w:rFonts w:ascii="仿宋_GB2312" w:eastAsia="仿宋_GB2312" w:hAnsi="仿宋" w:hint="eastAsia"/>
          <w:sz w:val="32"/>
          <w:szCs w:val="32"/>
        </w:rPr>
        <w:t>批准的事业单位法人证书，服务中心的宗旨和业务范围是：负责局机关后勤保障及离退休人员服务工作。</w:t>
      </w:r>
    </w:p>
    <w:p w:rsidR="00C84E97" w:rsidRDefault="0072316E">
      <w:pPr>
        <w:pStyle w:val="2"/>
        <w:rPr>
          <w:rFonts w:ascii="黑体" w:eastAsia="黑体" w:hAnsi="黑体"/>
          <w:b w:val="0"/>
        </w:rPr>
      </w:pPr>
      <w:r>
        <w:rPr>
          <w:rFonts w:ascii="黑体" w:eastAsia="黑体" w:hAnsi="黑体" w:hint="eastAsia"/>
          <w:b w:val="0"/>
        </w:rPr>
        <w:t>二、</w:t>
      </w:r>
      <w:r>
        <w:rPr>
          <w:rFonts w:ascii="黑体" w:eastAsia="黑体" w:hAnsi="黑体" w:hint="eastAsia"/>
          <w:b w:val="0"/>
        </w:rPr>
        <w:t>2021</w:t>
      </w:r>
      <w:r>
        <w:rPr>
          <w:rFonts w:ascii="黑体" w:eastAsia="黑体" w:hAnsi="黑体" w:hint="eastAsia"/>
          <w:b w:val="0"/>
        </w:rPr>
        <w:t>年重点工作</w:t>
      </w:r>
      <w:bookmarkEnd w:id="15"/>
      <w:bookmarkEnd w:id="16"/>
      <w:r>
        <w:rPr>
          <w:rFonts w:ascii="黑体" w:eastAsia="黑体" w:hAnsi="黑体" w:hint="eastAsia"/>
          <w:b w:val="0"/>
        </w:rPr>
        <w:t>完成情况</w:t>
      </w:r>
    </w:p>
    <w:p w:rsidR="00C84E97" w:rsidRDefault="0072316E">
      <w:pPr>
        <w:ind w:firstLineChars="181" w:firstLine="581"/>
        <w:rPr>
          <w:rFonts w:ascii="仿宋" w:eastAsia="仿宋" w:hAnsi="仿宋"/>
          <w:sz w:val="32"/>
          <w:szCs w:val="32"/>
        </w:rPr>
      </w:pPr>
      <w:r>
        <w:rPr>
          <w:rFonts w:ascii="楷体_GB2312" w:eastAsia="楷体_GB2312" w:hAnsi="楷体_GB2312" w:cs="楷体_GB2312" w:hint="eastAsia"/>
          <w:b/>
          <w:sz w:val="32"/>
          <w:szCs w:val="32"/>
        </w:rPr>
        <w:t>（一）积极作为，全力推进重点项目建设。</w:t>
      </w:r>
      <w:r>
        <w:rPr>
          <w:rFonts w:ascii="仿宋" w:eastAsia="仿宋" w:hAnsi="仿宋" w:hint="eastAsia"/>
          <w:sz w:val="32"/>
          <w:szCs w:val="32"/>
        </w:rPr>
        <w:t>多方统筹，积极推进第二办公区</w:t>
      </w:r>
      <w:r>
        <w:rPr>
          <w:rFonts w:ascii="仿宋" w:eastAsia="仿宋" w:hAnsi="仿宋" w:hint="eastAsia"/>
          <w:sz w:val="32"/>
          <w:szCs w:val="32"/>
        </w:rPr>
        <w:t>1</w:t>
      </w:r>
      <w:r>
        <w:rPr>
          <w:rFonts w:ascii="仿宋" w:eastAsia="仿宋" w:hAnsi="仿宋" w:hint="eastAsia"/>
          <w:sz w:val="32"/>
          <w:szCs w:val="32"/>
        </w:rPr>
        <w:t>号楼五楼会议室维修改造工作。</w:t>
      </w:r>
      <w:r>
        <w:rPr>
          <w:rFonts w:ascii="仿宋" w:eastAsia="仿宋" w:hAnsi="仿宋" w:hint="eastAsia"/>
          <w:b/>
          <w:sz w:val="32"/>
          <w:szCs w:val="32"/>
        </w:rPr>
        <w:t>一是</w:t>
      </w:r>
      <w:r>
        <w:rPr>
          <w:rFonts w:ascii="仿宋" w:eastAsia="仿宋" w:hAnsi="仿宋" w:hint="eastAsia"/>
          <w:sz w:val="32"/>
          <w:szCs w:val="32"/>
        </w:rPr>
        <w:t>完成第二办公区</w:t>
      </w:r>
      <w:r>
        <w:rPr>
          <w:rFonts w:ascii="仿宋" w:eastAsia="仿宋" w:hAnsi="仿宋" w:hint="eastAsia"/>
          <w:sz w:val="32"/>
          <w:szCs w:val="32"/>
        </w:rPr>
        <w:t>1</w:t>
      </w:r>
      <w:r>
        <w:rPr>
          <w:rFonts w:ascii="仿宋" w:eastAsia="仿宋" w:hAnsi="仿宋" w:hint="eastAsia"/>
          <w:sz w:val="32"/>
          <w:szCs w:val="32"/>
        </w:rPr>
        <w:t>号楼五楼会议室维修改造项目立项审批、招标比选、合同审签等程序；</w:t>
      </w:r>
      <w:r>
        <w:rPr>
          <w:rFonts w:ascii="仿宋" w:eastAsia="仿宋" w:hAnsi="仿宋" w:hint="eastAsia"/>
          <w:b/>
          <w:sz w:val="32"/>
          <w:szCs w:val="32"/>
        </w:rPr>
        <w:t>二是</w:t>
      </w:r>
      <w:r>
        <w:rPr>
          <w:rFonts w:ascii="仿宋" w:eastAsia="仿宋" w:hAnsi="仿宋" w:hint="eastAsia"/>
          <w:sz w:val="32"/>
          <w:szCs w:val="32"/>
        </w:rPr>
        <w:t>根据领导指示和实际需求调整设计布局，完成工程施工；</w:t>
      </w:r>
      <w:r>
        <w:rPr>
          <w:rFonts w:ascii="仿宋" w:eastAsia="仿宋" w:hAnsi="仿宋" w:hint="eastAsia"/>
          <w:b/>
          <w:sz w:val="32"/>
          <w:szCs w:val="32"/>
        </w:rPr>
        <w:t>三是</w:t>
      </w:r>
      <w:r>
        <w:rPr>
          <w:rFonts w:ascii="仿宋" w:eastAsia="仿宋" w:hAnsi="仿宋" w:hint="eastAsia"/>
          <w:sz w:val="32"/>
          <w:szCs w:val="32"/>
        </w:rPr>
        <w:t>完成第二办公区</w:t>
      </w:r>
      <w:r>
        <w:rPr>
          <w:rFonts w:ascii="仿宋" w:eastAsia="仿宋" w:hAnsi="仿宋" w:hint="eastAsia"/>
          <w:sz w:val="32"/>
          <w:szCs w:val="32"/>
        </w:rPr>
        <w:t>1</w:t>
      </w:r>
      <w:r>
        <w:rPr>
          <w:rFonts w:ascii="仿宋" w:eastAsia="仿宋" w:hAnsi="仿宋" w:hint="eastAsia"/>
          <w:sz w:val="32"/>
          <w:szCs w:val="32"/>
        </w:rPr>
        <w:t>号楼五楼会议室维修改造项目验收、竣工结算等收尾工作。</w:t>
      </w:r>
    </w:p>
    <w:p w:rsidR="00C84E97" w:rsidRDefault="0072316E">
      <w:pPr>
        <w:ind w:firstLineChars="181" w:firstLine="581"/>
        <w:rPr>
          <w:rFonts w:ascii="楷体" w:eastAsia="楷体" w:hAnsi="楷体"/>
          <w:b/>
          <w:sz w:val="32"/>
          <w:szCs w:val="32"/>
        </w:rPr>
      </w:pPr>
      <w:r>
        <w:rPr>
          <w:rFonts w:ascii="楷体" w:eastAsia="楷体" w:hAnsi="楷体" w:hint="eastAsia"/>
          <w:b/>
          <w:sz w:val="32"/>
          <w:szCs w:val="32"/>
        </w:rPr>
        <w:t>（二）务实工作，开展机关后勤保障服务。</w:t>
      </w:r>
      <w:r>
        <w:rPr>
          <w:rFonts w:ascii="仿宋" w:eastAsia="仿宋" w:hAnsi="仿宋" w:hint="eastAsia"/>
          <w:sz w:val="32"/>
          <w:szCs w:val="32"/>
        </w:rPr>
        <w:t>着力提升二办公区机关后勤保障服务硬件设施和</w:t>
      </w:r>
      <w:r>
        <w:rPr>
          <w:rFonts w:ascii="仿宋" w:eastAsia="仿宋" w:hAnsi="仿宋" w:hint="eastAsia"/>
          <w:sz w:val="32"/>
          <w:szCs w:val="32"/>
        </w:rPr>
        <w:t>服务质量，保障机关单位正常运行。</w:t>
      </w:r>
      <w:r>
        <w:rPr>
          <w:rFonts w:ascii="仿宋" w:eastAsia="仿宋" w:hAnsi="仿宋" w:hint="eastAsia"/>
          <w:b/>
          <w:sz w:val="32"/>
          <w:szCs w:val="32"/>
        </w:rPr>
        <w:t>一是</w:t>
      </w:r>
      <w:r>
        <w:rPr>
          <w:rFonts w:ascii="仿宋" w:eastAsia="仿宋" w:hAnsi="仿宋" w:hint="eastAsia"/>
          <w:sz w:val="32"/>
          <w:szCs w:val="32"/>
        </w:rPr>
        <w:t>完成</w:t>
      </w:r>
      <w:r>
        <w:rPr>
          <w:rFonts w:ascii="仿宋" w:eastAsia="仿宋" w:hAnsi="仿宋" w:hint="eastAsia"/>
          <w:sz w:val="32"/>
          <w:szCs w:val="32"/>
        </w:rPr>
        <w:t>第</w:t>
      </w:r>
      <w:r>
        <w:rPr>
          <w:rFonts w:ascii="仿宋" w:eastAsia="仿宋" w:hAnsi="仿宋" w:hint="eastAsia"/>
          <w:sz w:val="32"/>
          <w:szCs w:val="32"/>
        </w:rPr>
        <w:t>二办公区食堂管理、安保、保洁、消防、</w:t>
      </w:r>
      <w:proofErr w:type="gramStart"/>
      <w:r>
        <w:rPr>
          <w:rFonts w:ascii="仿宋" w:eastAsia="仿宋" w:hAnsi="仿宋" w:hint="eastAsia"/>
          <w:sz w:val="32"/>
          <w:szCs w:val="32"/>
        </w:rPr>
        <w:t>绿植租</w:t>
      </w:r>
      <w:proofErr w:type="gramEnd"/>
      <w:r>
        <w:rPr>
          <w:rFonts w:ascii="仿宋" w:eastAsia="仿宋" w:hAnsi="仿宋" w:hint="eastAsia"/>
          <w:sz w:val="32"/>
          <w:szCs w:val="32"/>
        </w:rPr>
        <w:t>摆、饮用水供应以及水电气、通讯、空调等设备设施日常维护等后勤保障服务工作；</w:t>
      </w:r>
      <w:r>
        <w:rPr>
          <w:rFonts w:ascii="仿宋" w:eastAsia="仿宋" w:hAnsi="仿宋" w:hint="eastAsia"/>
          <w:b/>
          <w:sz w:val="32"/>
          <w:szCs w:val="32"/>
        </w:rPr>
        <w:t>二是</w:t>
      </w:r>
      <w:r>
        <w:rPr>
          <w:rFonts w:ascii="仿宋" w:eastAsia="仿宋" w:hAnsi="仿宋" w:hint="eastAsia"/>
          <w:sz w:val="32"/>
          <w:szCs w:val="32"/>
        </w:rPr>
        <w:t>完善消防、监</w:t>
      </w:r>
      <w:r>
        <w:rPr>
          <w:rFonts w:ascii="仿宋" w:eastAsia="仿宋" w:hAnsi="仿宋" w:hint="eastAsia"/>
          <w:sz w:val="32"/>
          <w:szCs w:val="32"/>
        </w:rPr>
        <w:t>控</w:t>
      </w:r>
      <w:r>
        <w:rPr>
          <w:rFonts w:ascii="仿宋" w:eastAsia="仿宋" w:hAnsi="仿宋" w:hint="eastAsia"/>
          <w:sz w:val="32"/>
          <w:szCs w:val="32"/>
        </w:rPr>
        <w:t>、红外线体温检测、会议室演示和音频话筒等硬件设备设施；</w:t>
      </w:r>
      <w:r>
        <w:rPr>
          <w:rFonts w:ascii="仿宋" w:eastAsia="仿宋" w:hAnsi="仿宋" w:hint="eastAsia"/>
          <w:b/>
          <w:sz w:val="32"/>
          <w:szCs w:val="32"/>
        </w:rPr>
        <w:t>三是</w:t>
      </w:r>
      <w:r>
        <w:rPr>
          <w:rFonts w:ascii="仿宋" w:eastAsia="仿宋" w:hAnsi="仿宋" w:hint="eastAsia"/>
          <w:sz w:val="32"/>
          <w:szCs w:val="32"/>
        </w:rPr>
        <w:t>提高会议服务和安保</w:t>
      </w:r>
      <w:r>
        <w:rPr>
          <w:rFonts w:ascii="仿宋" w:eastAsia="仿宋" w:hAnsi="仿宋" w:hint="eastAsia"/>
          <w:sz w:val="32"/>
          <w:szCs w:val="32"/>
        </w:rPr>
        <w:lastRenderedPageBreak/>
        <w:t>技能水平，做好会议保障及安全维护工作；</w:t>
      </w:r>
      <w:r>
        <w:rPr>
          <w:rFonts w:ascii="仿宋" w:eastAsia="仿宋" w:hAnsi="仿宋" w:hint="eastAsia"/>
          <w:b/>
          <w:sz w:val="32"/>
          <w:szCs w:val="32"/>
        </w:rPr>
        <w:t>四是</w:t>
      </w:r>
      <w:r>
        <w:rPr>
          <w:rFonts w:ascii="仿宋" w:eastAsia="仿宋" w:hAnsi="仿宋" w:hint="eastAsia"/>
          <w:sz w:val="32"/>
          <w:szCs w:val="32"/>
        </w:rPr>
        <w:t>完成省文物局机关公务用车、文印、固定资产、办公用房、节能减排、住房补贴等服务和管理工作；</w:t>
      </w:r>
      <w:r>
        <w:rPr>
          <w:rFonts w:ascii="仿宋" w:eastAsia="仿宋" w:hAnsi="仿宋" w:hint="eastAsia"/>
          <w:b/>
          <w:sz w:val="32"/>
          <w:szCs w:val="32"/>
        </w:rPr>
        <w:t>五是</w:t>
      </w:r>
      <w:r>
        <w:rPr>
          <w:rFonts w:ascii="仿宋" w:eastAsia="仿宋" w:hAnsi="仿宋" w:hint="eastAsia"/>
          <w:sz w:val="32"/>
          <w:szCs w:val="32"/>
        </w:rPr>
        <w:t>持续落实</w:t>
      </w:r>
      <w:r>
        <w:rPr>
          <w:rFonts w:ascii="仿宋" w:eastAsia="仿宋" w:hAnsi="仿宋" w:hint="eastAsia"/>
          <w:sz w:val="32"/>
          <w:szCs w:val="32"/>
        </w:rPr>
        <w:t>1</w:t>
      </w:r>
      <w:r>
        <w:rPr>
          <w:rFonts w:ascii="仿宋" w:eastAsia="仿宋" w:hAnsi="仿宋" w:hint="eastAsia"/>
          <w:sz w:val="32"/>
          <w:szCs w:val="32"/>
        </w:rPr>
        <w:t>号楼门卫值班制；</w:t>
      </w:r>
      <w:r>
        <w:rPr>
          <w:rFonts w:ascii="仿宋" w:eastAsia="仿宋" w:hAnsi="仿宋" w:hint="eastAsia"/>
          <w:b/>
          <w:sz w:val="32"/>
          <w:szCs w:val="32"/>
        </w:rPr>
        <w:t>六是</w:t>
      </w:r>
      <w:r>
        <w:rPr>
          <w:rFonts w:ascii="仿宋" w:eastAsia="仿宋" w:hAnsi="仿宋" w:hint="eastAsia"/>
          <w:sz w:val="32"/>
          <w:szCs w:val="32"/>
        </w:rPr>
        <w:t>保障院内停车有序管理。</w:t>
      </w:r>
      <w:r>
        <w:rPr>
          <w:rFonts w:ascii="仿宋" w:eastAsia="仿宋" w:hAnsi="仿宋" w:hint="eastAsia"/>
          <w:b/>
          <w:sz w:val="32"/>
          <w:szCs w:val="32"/>
        </w:rPr>
        <w:t>七是</w:t>
      </w:r>
      <w:r>
        <w:rPr>
          <w:rFonts w:ascii="仿宋" w:eastAsia="仿宋" w:hAnsi="仿宋" w:hint="eastAsia"/>
          <w:sz w:val="32"/>
          <w:szCs w:val="32"/>
        </w:rPr>
        <w:t>完成东胜街</w:t>
      </w:r>
      <w:r>
        <w:rPr>
          <w:rFonts w:ascii="仿宋" w:eastAsia="仿宋" w:hAnsi="仿宋" w:hint="eastAsia"/>
          <w:sz w:val="32"/>
          <w:szCs w:val="32"/>
        </w:rPr>
        <w:t>19</w:t>
      </w:r>
      <w:r>
        <w:rPr>
          <w:rFonts w:ascii="仿宋" w:eastAsia="仿宋" w:hAnsi="仿宋" w:hint="eastAsia"/>
          <w:sz w:val="32"/>
          <w:szCs w:val="32"/>
        </w:rPr>
        <w:t>号、半边桥南街</w:t>
      </w:r>
      <w:r>
        <w:rPr>
          <w:rFonts w:ascii="仿宋" w:eastAsia="仿宋" w:hAnsi="仿宋" w:hint="eastAsia"/>
          <w:sz w:val="32"/>
          <w:szCs w:val="32"/>
        </w:rPr>
        <w:t>35</w:t>
      </w:r>
      <w:r>
        <w:rPr>
          <w:rFonts w:ascii="仿宋" w:eastAsia="仿宋" w:hAnsi="仿宋" w:hint="eastAsia"/>
          <w:sz w:val="32"/>
          <w:szCs w:val="32"/>
        </w:rPr>
        <w:t>号两处职工宿舍区安保、保洁、日常维修等相关工作。</w:t>
      </w:r>
    </w:p>
    <w:p w:rsidR="00717FAA" w:rsidRDefault="00717FAA" w:rsidP="00717FAA">
      <w:pPr>
        <w:pStyle w:val="2"/>
        <w:rPr>
          <w:rFonts w:ascii="黑体" w:eastAsia="黑体" w:hAnsi="黑体" w:hint="eastAsia"/>
          <w:b w:val="0"/>
        </w:rPr>
      </w:pPr>
      <w:r>
        <w:rPr>
          <w:rFonts w:ascii="黑体" w:eastAsia="黑体" w:hAnsi="黑体" w:hint="eastAsia"/>
          <w:b w:val="0"/>
        </w:rPr>
        <w:t>三</w:t>
      </w:r>
      <w:r>
        <w:rPr>
          <w:rFonts w:ascii="黑体" w:eastAsia="黑体" w:hAnsi="黑体" w:hint="eastAsia"/>
          <w:b w:val="0"/>
        </w:rPr>
        <w:t>、</w:t>
      </w:r>
      <w:r>
        <w:rPr>
          <w:rFonts w:ascii="黑体" w:eastAsia="黑体" w:hAnsi="黑体" w:hint="eastAsia"/>
          <w:b w:val="0"/>
        </w:rPr>
        <w:t>机构设置情况</w:t>
      </w:r>
    </w:p>
    <w:p w:rsidR="00717FAA" w:rsidRPr="00717FAA" w:rsidRDefault="00717FAA" w:rsidP="00717FAA">
      <w:pPr>
        <w:ind w:firstLineChars="200" w:firstLine="640"/>
      </w:pPr>
      <w:r w:rsidRPr="00FF1E74">
        <w:rPr>
          <w:rFonts w:ascii="仿宋" w:eastAsia="仿宋" w:hAnsi="仿宋" w:hint="eastAsia"/>
          <w:sz w:val="32"/>
          <w:szCs w:val="32"/>
        </w:rPr>
        <w:t>四川省文化厅后勤服务中心</w:t>
      </w:r>
      <w:r>
        <w:rPr>
          <w:rFonts w:ascii="仿宋" w:eastAsia="仿宋" w:hAnsi="仿宋" w:hint="eastAsia"/>
          <w:sz w:val="32"/>
          <w:szCs w:val="32"/>
        </w:rPr>
        <w:t>于</w:t>
      </w:r>
      <w:r w:rsidRPr="00FF1E74">
        <w:rPr>
          <w:rFonts w:ascii="仿宋" w:eastAsia="仿宋" w:hAnsi="仿宋"/>
          <w:sz w:val="32"/>
          <w:szCs w:val="32"/>
        </w:rPr>
        <w:t xml:space="preserve"> 1997 年成立，于 2019 年</w:t>
      </w:r>
      <w:r>
        <w:rPr>
          <w:rFonts w:ascii="仿宋" w:eastAsia="仿宋" w:hAnsi="仿宋"/>
          <w:sz w:val="32"/>
          <w:szCs w:val="32"/>
        </w:rPr>
        <w:t>更名</w:t>
      </w:r>
      <w:r w:rsidRPr="00FF1E74">
        <w:rPr>
          <w:rFonts w:ascii="仿宋" w:eastAsia="仿宋" w:hAnsi="仿宋"/>
          <w:sz w:val="32"/>
          <w:szCs w:val="32"/>
        </w:rPr>
        <w:t>为</w:t>
      </w:r>
      <w:r w:rsidRPr="00FF1E74">
        <w:rPr>
          <w:rFonts w:ascii="仿宋" w:eastAsia="仿宋" w:hAnsi="仿宋" w:hint="eastAsia"/>
          <w:sz w:val="32"/>
          <w:szCs w:val="32"/>
        </w:rPr>
        <w:t>四川省文物局机关服务中心</w:t>
      </w:r>
      <w:r w:rsidRPr="00FF1E74">
        <w:rPr>
          <w:rFonts w:ascii="仿宋" w:eastAsia="仿宋" w:hAnsi="仿宋"/>
          <w:sz w:val="32"/>
          <w:szCs w:val="32"/>
        </w:rPr>
        <w:t>。现阶段内设机构暂未设置。</w:t>
      </w:r>
    </w:p>
    <w:p w:rsidR="00C84E97" w:rsidRDefault="0072316E">
      <w:pPr>
        <w:widowControl/>
        <w:jc w:val="left"/>
        <w:rPr>
          <w:rFonts w:ascii="仿宋" w:eastAsia="仿宋" w:hAnsi="仿宋"/>
          <w:kern w:val="0"/>
          <w:sz w:val="32"/>
          <w:szCs w:val="32"/>
        </w:rPr>
      </w:pPr>
      <w:r>
        <w:rPr>
          <w:rFonts w:ascii="仿宋" w:eastAsia="仿宋" w:hAnsi="仿宋"/>
          <w:sz w:val="32"/>
          <w:szCs w:val="32"/>
        </w:rPr>
        <w:br w:type="page"/>
      </w:r>
      <w:r w:rsidR="00717FAA" w:rsidRPr="00FF1E74">
        <w:rPr>
          <w:rFonts w:ascii="仿宋" w:eastAsia="仿宋" w:hAnsi="仿宋" w:hint="eastAsia"/>
          <w:sz w:val="32"/>
          <w:szCs w:val="32"/>
        </w:rPr>
        <w:lastRenderedPageBreak/>
        <w:t>四川省文化厅后勤服务中心</w:t>
      </w:r>
      <w:r w:rsidR="00717FAA">
        <w:rPr>
          <w:rFonts w:ascii="仿宋" w:eastAsia="仿宋" w:hAnsi="仿宋" w:hint="eastAsia"/>
          <w:sz w:val="32"/>
          <w:szCs w:val="32"/>
        </w:rPr>
        <w:t>于</w:t>
      </w:r>
      <w:r w:rsidR="00717FAA" w:rsidRPr="00FF1E74">
        <w:rPr>
          <w:rFonts w:ascii="仿宋" w:eastAsia="仿宋" w:hAnsi="仿宋"/>
          <w:sz w:val="32"/>
          <w:szCs w:val="32"/>
        </w:rPr>
        <w:t xml:space="preserve"> 1997 年成立，于 2019 年</w:t>
      </w:r>
      <w:r w:rsidR="00717FAA">
        <w:rPr>
          <w:rFonts w:ascii="仿宋" w:eastAsia="仿宋" w:hAnsi="仿宋"/>
          <w:sz w:val="32"/>
          <w:szCs w:val="32"/>
        </w:rPr>
        <w:t>更名</w:t>
      </w:r>
      <w:r w:rsidR="00717FAA" w:rsidRPr="00FF1E74">
        <w:rPr>
          <w:rFonts w:ascii="仿宋" w:eastAsia="仿宋" w:hAnsi="仿宋"/>
          <w:sz w:val="32"/>
          <w:szCs w:val="32"/>
        </w:rPr>
        <w:t>为</w:t>
      </w:r>
      <w:r w:rsidR="00717FAA" w:rsidRPr="00FF1E74">
        <w:rPr>
          <w:rFonts w:ascii="仿宋" w:eastAsia="仿宋" w:hAnsi="仿宋" w:hint="eastAsia"/>
          <w:sz w:val="32"/>
          <w:szCs w:val="32"/>
        </w:rPr>
        <w:t>四川省文物局机关服务中心</w:t>
      </w:r>
      <w:r w:rsidR="00717FAA" w:rsidRPr="00FF1E74">
        <w:rPr>
          <w:rFonts w:ascii="仿宋" w:eastAsia="仿宋" w:hAnsi="仿宋"/>
          <w:sz w:val="32"/>
          <w:szCs w:val="32"/>
        </w:rPr>
        <w:t>。现阶段内设机构暂未设置。</w:t>
      </w:r>
    </w:p>
    <w:p w:rsidR="00C84E97" w:rsidRDefault="0072316E">
      <w:pPr>
        <w:pStyle w:val="1"/>
        <w:ind w:right="440"/>
        <w:jc w:val="center"/>
        <w:rPr>
          <w:rStyle w:val="1Char"/>
          <w:rFonts w:ascii="黑体" w:eastAsia="黑体" w:hAnsi="黑体"/>
          <w:bCs/>
        </w:rPr>
      </w:pPr>
      <w:bookmarkStart w:id="17" w:name="_Toc15396602"/>
      <w:bookmarkStart w:id="18" w:name="_Toc15377204"/>
      <w:r>
        <w:rPr>
          <w:rFonts w:ascii="黑体" w:eastAsia="黑体" w:hAnsi="黑体" w:hint="eastAsia"/>
          <w:b w:val="0"/>
        </w:rPr>
        <w:t>第二部分</w:t>
      </w:r>
      <w:r>
        <w:rPr>
          <w:rFonts w:ascii="黑体" w:eastAsia="黑体" w:hAnsi="黑体" w:hint="eastAsia"/>
          <w:b w:val="0"/>
        </w:rPr>
        <w:t xml:space="preserve"> 2021</w:t>
      </w:r>
      <w:r>
        <w:rPr>
          <w:rFonts w:ascii="黑体" w:eastAsia="黑体" w:hAnsi="黑体" w:hint="eastAsia"/>
          <w:b w:val="0"/>
        </w:rPr>
        <w:t>年度</w:t>
      </w:r>
      <w:r>
        <w:rPr>
          <w:rStyle w:val="1Char"/>
          <w:rFonts w:ascii="黑体" w:eastAsia="黑体" w:hAnsi="黑体" w:hint="eastAsia"/>
          <w:bCs/>
        </w:rPr>
        <w:t>单位决算情况说明</w:t>
      </w:r>
      <w:bookmarkEnd w:id="17"/>
      <w:bookmarkEnd w:id="18"/>
    </w:p>
    <w:p w:rsidR="00C84E97" w:rsidRDefault="00C84E97"/>
    <w:p w:rsidR="00C84E97" w:rsidRDefault="0072316E">
      <w:pPr>
        <w:pStyle w:val="aa"/>
        <w:numPr>
          <w:ilvl w:val="0"/>
          <w:numId w:val="1"/>
        </w:numPr>
        <w:spacing w:line="600" w:lineRule="exact"/>
        <w:ind w:firstLineChars="0"/>
        <w:outlineLvl w:val="1"/>
        <w:rPr>
          <w:rStyle w:val="2Char"/>
          <w:rFonts w:ascii="黑体" w:eastAsia="黑体" w:hAnsi="黑体"/>
          <w:b w:val="0"/>
        </w:rPr>
      </w:pPr>
      <w:bookmarkStart w:id="19" w:name="_Toc15396603"/>
      <w:bookmarkStart w:id="20"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9"/>
      <w:bookmarkEnd w:id="20"/>
    </w:p>
    <w:p w:rsidR="00C84E97" w:rsidRDefault="0072316E">
      <w:pPr>
        <w:spacing w:line="600" w:lineRule="exact"/>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年度收、支总计</w:t>
      </w:r>
      <w:r>
        <w:rPr>
          <w:rFonts w:ascii="仿宋" w:eastAsia="仿宋" w:hAnsi="仿宋"/>
          <w:sz w:val="32"/>
          <w:szCs w:val="32"/>
        </w:rPr>
        <w:t>593.82</w:t>
      </w:r>
      <w:r>
        <w:rPr>
          <w:rFonts w:ascii="仿宋" w:eastAsia="仿宋" w:hAnsi="仿宋" w:hint="eastAsia"/>
          <w:sz w:val="32"/>
          <w:szCs w:val="32"/>
        </w:rPr>
        <w:t>万元。与</w:t>
      </w:r>
      <w:r>
        <w:rPr>
          <w:rFonts w:ascii="仿宋" w:eastAsia="仿宋" w:hAnsi="仿宋" w:hint="eastAsia"/>
          <w:sz w:val="32"/>
          <w:szCs w:val="32"/>
        </w:rPr>
        <w:t>2020</w:t>
      </w:r>
      <w:r>
        <w:rPr>
          <w:rFonts w:ascii="仿宋" w:eastAsia="仿宋" w:hAnsi="仿宋" w:hint="eastAsia"/>
          <w:sz w:val="32"/>
          <w:szCs w:val="32"/>
        </w:rPr>
        <w:t>年相比，收、支总计各增加</w:t>
      </w:r>
      <w:r>
        <w:rPr>
          <w:rFonts w:ascii="仿宋" w:eastAsia="仿宋" w:hAnsi="仿宋" w:hint="eastAsia"/>
          <w:sz w:val="32"/>
          <w:szCs w:val="32"/>
        </w:rPr>
        <w:t>148.33</w:t>
      </w:r>
      <w:r>
        <w:rPr>
          <w:rFonts w:ascii="仿宋" w:eastAsia="仿宋" w:hAnsi="仿宋" w:hint="eastAsia"/>
          <w:sz w:val="32"/>
          <w:szCs w:val="32"/>
        </w:rPr>
        <w:t>万元，增长</w:t>
      </w:r>
      <w:r>
        <w:rPr>
          <w:rFonts w:ascii="仿宋" w:eastAsia="仿宋" w:hAnsi="仿宋" w:hint="eastAsia"/>
          <w:sz w:val="32"/>
          <w:szCs w:val="32"/>
        </w:rPr>
        <w:t>33.29%</w:t>
      </w:r>
      <w:r>
        <w:rPr>
          <w:rFonts w:ascii="仿宋" w:eastAsia="仿宋" w:hAnsi="仿宋" w:hint="eastAsia"/>
          <w:sz w:val="32"/>
          <w:szCs w:val="32"/>
        </w:rPr>
        <w:t>。主要变动原因是为保障文物局机关工作正常开展，</w:t>
      </w:r>
      <w:r>
        <w:rPr>
          <w:rFonts w:ascii="仿宋" w:eastAsia="仿宋" w:hAnsi="仿宋" w:hint="eastAsia"/>
          <w:sz w:val="32"/>
          <w:szCs w:val="32"/>
        </w:rPr>
        <w:t>2021</w:t>
      </w:r>
      <w:r>
        <w:rPr>
          <w:rFonts w:ascii="仿宋" w:eastAsia="仿宋" w:hAnsi="仿宋" w:hint="eastAsia"/>
          <w:sz w:val="32"/>
          <w:szCs w:val="32"/>
        </w:rPr>
        <w:t>年项目预算增加，用于办公楼五楼会议室维修改造、食堂运行、聘用人员经费开支等；公用经费增加，用于保障文物局机关所有的</w:t>
      </w:r>
      <w:r>
        <w:rPr>
          <w:rFonts w:ascii="仿宋" w:eastAsia="仿宋" w:hAnsi="仿宋" w:hint="eastAsia"/>
          <w:sz w:val="32"/>
          <w:szCs w:val="32"/>
        </w:rPr>
        <w:t>3</w:t>
      </w:r>
      <w:r>
        <w:rPr>
          <w:rFonts w:ascii="仿宋" w:eastAsia="仿宋" w:hAnsi="仿宋" w:hint="eastAsia"/>
          <w:sz w:val="32"/>
          <w:szCs w:val="32"/>
        </w:rPr>
        <w:t>辆公务用车及机关服务中心所有的</w:t>
      </w:r>
      <w:r>
        <w:rPr>
          <w:rFonts w:ascii="仿宋" w:eastAsia="仿宋" w:hAnsi="仿宋" w:hint="eastAsia"/>
          <w:sz w:val="32"/>
          <w:szCs w:val="32"/>
        </w:rPr>
        <w:t>1</w:t>
      </w:r>
      <w:r>
        <w:rPr>
          <w:rFonts w:ascii="仿宋" w:eastAsia="仿宋" w:hAnsi="仿宋" w:hint="eastAsia"/>
          <w:sz w:val="32"/>
          <w:szCs w:val="32"/>
        </w:rPr>
        <w:t>辆公务用车的各项开支。</w:t>
      </w:r>
    </w:p>
    <w:p w:rsidR="00C84E97" w:rsidRDefault="0072316E">
      <w:pPr>
        <w:ind w:firstLineChars="200" w:firstLine="640"/>
        <w:jc w:val="left"/>
        <w:rPr>
          <w:rFonts w:ascii="仿宋_GB2312" w:eastAsia="仿宋_GB2312"/>
          <w:sz w:val="32"/>
          <w:szCs w:val="32"/>
        </w:rPr>
      </w:pPr>
      <w:r>
        <w:rPr>
          <w:rFonts w:ascii="仿宋_GB2312" w:eastAsia="仿宋_GB2312"/>
          <w:noProof/>
          <w:sz w:val="32"/>
          <w:szCs w:val="32"/>
        </w:rPr>
        <w:drawing>
          <wp:inline distT="0" distB="0" distL="0" distR="0">
            <wp:extent cx="3129915" cy="1400175"/>
            <wp:effectExtent l="4445" t="4445" r="8890" b="50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4E97" w:rsidRDefault="0072316E">
      <w:pPr>
        <w:spacing w:line="600" w:lineRule="exact"/>
        <w:ind w:firstLineChars="200" w:firstLine="640"/>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C84E97" w:rsidRDefault="0072316E">
      <w:pPr>
        <w:pStyle w:val="aa"/>
        <w:numPr>
          <w:ilvl w:val="0"/>
          <w:numId w:val="1"/>
        </w:numPr>
        <w:spacing w:line="600" w:lineRule="exact"/>
        <w:ind w:firstLineChars="0"/>
        <w:outlineLvl w:val="1"/>
        <w:rPr>
          <w:rStyle w:val="2Char"/>
          <w:rFonts w:ascii="黑体" w:eastAsia="黑体" w:hAnsi="黑体"/>
          <w:b w:val="0"/>
        </w:rPr>
      </w:pPr>
      <w:bookmarkStart w:id="21" w:name="_Toc15377206"/>
      <w:bookmarkStart w:id="22" w:name="_Toc15396604"/>
      <w:r>
        <w:rPr>
          <w:rFonts w:ascii="黑体" w:eastAsia="黑体" w:hAnsi="黑体" w:hint="eastAsia"/>
          <w:sz w:val="32"/>
          <w:szCs w:val="32"/>
        </w:rPr>
        <w:t>收</w:t>
      </w:r>
      <w:r>
        <w:rPr>
          <w:rStyle w:val="2Char"/>
          <w:rFonts w:ascii="黑体" w:eastAsia="黑体" w:hAnsi="黑体" w:hint="eastAsia"/>
          <w:b w:val="0"/>
        </w:rPr>
        <w:t>入决算情况说明</w:t>
      </w:r>
      <w:bookmarkEnd w:id="21"/>
      <w:bookmarkEnd w:id="22"/>
    </w:p>
    <w:p w:rsidR="00C84E97" w:rsidRDefault="0072316E">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年本年收入合计</w:t>
      </w:r>
      <w:r>
        <w:rPr>
          <w:rFonts w:ascii="仿宋" w:eastAsia="仿宋" w:hAnsi="仿宋" w:hint="eastAsia"/>
          <w:sz w:val="32"/>
          <w:szCs w:val="32"/>
        </w:rPr>
        <w:t>593.82</w:t>
      </w:r>
      <w:r>
        <w:rPr>
          <w:rFonts w:ascii="仿宋" w:eastAsia="仿宋" w:hAnsi="仿宋" w:hint="eastAsia"/>
          <w:sz w:val="32"/>
          <w:szCs w:val="32"/>
        </w:rPr>
        <w:t>万元，其中：一般公共预算财政拨款收入</w:t>
      </w:r>
      <w:r>
        <w:rPr>
          <w:rFonts w:ascii="仿宋" w:eastAsia="仿宋" w:hAnsi="仿宋" w:hint="eastAsia"/>
          <w:sz w:val="32"/>
          <w:szCs w:val="32"/>
        </w:rPr>
        <w:t>593.82</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；政府性基金预算财政拨款收入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；国有资本经营预算财政拨款收入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w:t>
      </w:r>
      <w:r>
        <w:rPr>
          <w:rFonts w:ascii="仿宋" w:eastAsia="仿宋" w:hAnsi="仿宋" w:hint="eastAsia"/>
          <w:sz w:val="32"/>
          <w:szCs w:val="32"/>
        </w:rPr>
        <w:lastRenderedPageBreak/>
        <w:t>营收入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C84E97" w:rsidRDefault="00C84E97">
      <w:pPr>
        <w:spacing w:line="600" w:lineRule="exact"/>
        <w:ind w:firstLineChars="200" w:firstLine="640"/>
        <w:outlineLvl w:val="1"/>
        <w:rPr>
          <w:rFonts w:ascii="仿宋" w:eastAsia="仿宋" w:hAnsi="仿宋"/>
          <w:sz w:val="32"/>
          <w:szCs w:val="32"/>
        </w:rPr>
      </w:pPr>
    </w:p>
    <w:p w:rsidR="00C84E97" w:rsidRDefault="0072316E">
      <w:pPr>
        <w:ind w:firstLineChars="200" w:firstLine="640"/>
        <w:rPr>
          <w:rFonts w:ascii="仿宋_GB2312" w:eastAsia="仿宋_GB2312"/>
          <w:sz w:val="32"/>
          <w:szCs w:val="32"/>
        </w:rPr>
      </w:pPr>
      <w:r>
        <w:rPr>
          <w:rFonts w:ascii="仿宋_GB2312" w:eastAsia="仿宋_GB2312"/>
          <w:noProof/>
          <w:sz w:val="32"/>
          <w:szCs w:val="32"/>
        </w:rPr>
        <w:drawing>
          <wp:inline distT="0" distB="0" distL="0" distR="0">
            <wp:extent cx="5486400" cy="3200400"/>
            <wp:effectExtent l="0" t="0" r="19050" b="190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4E97" w:rsidRDefault="0072316E">
      <w:pPr>
        <w:spacing w:line="600" w:lineRule="exact"/>
        <w:ind w:firstLineChars="200" w:firstLine="640"/>
      </w:pPr>
      <w:r>
        <w:rPr>
          <w:rFonts w:ascii="仿宋" w:eastAsia="仿宋" w:hAnsi="仿宋" w:hint="eastAsia"/>
          <w:sz w:val="32"/>
          <w:szCs w:val="32"/>
        </w:rPr>
        <w:t>（图</w:t>
      </w:r>
      <w:r>
        <w:rPr>
          <w:rFonts w:ascii="仿宋" w:eastAsia="仿宋" w:hAnsi="仿宋" w:hint="eastAsia"/>
          <w:sz w:val="32"/>
          <w:szCs w:val="32"/>
        </w:rPr>
        <w:t>2</w:t>
      </w:r>
      <w:r>
        <w:rPr>
          <w:rFonts w:ascii="仿宋" w:eastAsia="仿宋" w:hAnsi="仿宋" w:hint="eastAsia"/>
          <w:sz w:val="32"/>
          <w:szCs w:val="32"/>
        </w:rPr>
        <w:t>：收入决算结构图）（饼状图）</w:t>
      </w:r>
    </w:p>
    <w:p w:rsidR="00C84E97" w:rsidRDefault="0072316E">
      <w:pPr>
        <w:pStyle w:val="aa"/>
        <w:numPr>
          <w:ilvl w:val="0"/>
          <w:numId w:val="1"/>
        </w:numPr>
        <w:spacing w:line="600" w:lineRule="exact"/>
        <w:ind w:firstLineChars="0"/>
        <w:outlineLvl w:val="1"/>
        <w:rPr>
          <w:rStyle w:val="2Char"/>
          <w:rFonts w:ascii="黑体" w:eastAsia="黑体" w:hAnsi="黑体"/>
          <w:b w:val="0"/>
        </w:rPr>
      </w:pPr>
      <w:bookmarkStart w:id="23" w:name="_Toc15396605"/>
      <w:bookmarkStart w:id="24"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23"/>
      <w:bookmarkEnd w:id="24"/>
    </w:p>
    <w:p w:rsidR="00C84E97" w:rsidRDefault="0072316E">
      <w:pPr>
        <w:spacing w:line="600" w:lineRule="exact"/>
        <w:ind w:firstLineChars="200" w:firstLine="640"/>
        <w:outlineLvl w:val="1"/>
        <w:rPr>
          <w:rFonts w:ascii="仿宋" w:eastAsia="仿宋" w:hAnsi="仿宋"/>
          <w:sz w:val="32"/>
          <w:szCs w:val="32"/>
          <w:shd w:val="pct10" w:color="auto" w:fill="FFFFFF"/>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年本年支出合计</w:t>
      </w:r>
      <w:r>
        <w:rPr>
          <w:rFonts w:ascii="仿宋" w:eastAsia="仿宋" w:hAnsi="仿宋" w:hint="eastAsia"/>
          <w:sz w:val="32"/>
          <w:szCs w:val="32"/>
        </w:rPr>
        <w:t>593.82</w:t>
      </w:r>
      <w:r>
        <w:rPr>
          <w:rFonts w:ascii="仿宋" w:eastAsia="仿宋" w:hAnsi="仿宋" w:hint="eastAsia"/>
          <w:sz w:val="32"/>
          <w:szCs w:val="32"/>
        </w:rPr>
        <w:t>万元，其中：基本支出</w:t>
      </w:r>
      <w:r>
        <w:rPr>
          <w:rFonts w:ascii="仿宋" w:eastAsia="仿宋" w:hAnsi="仿宋" w:hint="eastAsia"/>
          <w:sz w:val="32"/>
          <w:szCs w:val="32"/>
        </w:rPr>
        <w:t>216.99</w:t>
      </w:r>
      <w:r>
        <w:rPr>
          <w:rFonts w:ascii="仿宋" w:eastAsia="仿宋" w:hAnsi="仿宋" w:hint="eastAsia"/>
          <w:sz w:val="32"/>
          <w:szCs w:val="32"/>
        </w:rPr>
        <w:t>万元，占</w:t>
      </w:r>
      <w:r>
        <w:rPr>
          <w:rFonts w:ascii="仿宋" w:eastAsia="仿宋" w:hAnsi="仿宋" w:hint="eastAsia"/>
          <w:sz w:val="32"/>
          <w:szCs w:val="32"/>
        </w:rPr>
        <w:t>37</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hint="eastAsia"/>
          <w:sz w:val="32"/>
          <w:szCs w:val="32"/>
        </w:rPr>
        <w:t>376.83</w:t>
      </w:r>
      <w:r>
        <w:rPr>
          <w:rFonts w:ascii="仿宋" w:eastAsia="仿宋" w:hAnsi="仿宋" w:hint="eastAsia"/>
          <w:sz w:val="32"/>
          <w:szCs w:val="32"/>
        </w:rPr>
        <w:t>万元，占</w:t>
      </w:r>
      <w:r>
        <w:rPr>
          <w:rFonts w:ascii="仿宋" w:eastAsia="仿宋" w:hAnsi="仿宋" w:hint="eastAsia"/>
          <w:sz w:val="32"/>
          <w:szCs w:val="32"/>
        </w:rPr>
        <w:t>63</w:t>
      </w:r>
      <w:r>
        <w:rPr>
          <w:rFonts w:ascii="仿宋" w:eastAsia="仿宋" w:hAnsi="仿宋"/>
          <w:sz w:val="32"/>
          <w:szCs w:val="32"/>
        </w:rPr>
        <w:t>%</w:t>
      </w:r>
      <w:r>
        <w:rPr>
          <w:rFonts w:ascii="仿宋" w:eastAsia="仿宋" w:hAnsi="仿宋" w:hint="eastAsia"/>
          <w:sz w:val="32"/>
          <w:szCs w:val="32"/>
        </w:rPr>
        <w:t>；上缴上级支出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；对附属单位补助支出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C84E97" w:rsidRDefault="0072316E">
      <w:pPr>
        <w:ind w:firstLineChars="200" w:firstLine="640"/>
        <w:rPr>
          <w:rFonts w:ascii="仿宋_GB2312" w:eastAsia="仿宋_GB2312"/>
          <w:sz w:val="32"/>
          <w:szCs w:val="32"/>
        </w:rPr>
      </w:pPr>
      <w:r>
        <w:rPr>
          <w:rFonts w:ascii="仿宋_GB2312" w:eastAsia="仿宋_GB2312"/>
          <w:noProof/>
          <w:sz w:val="32"/>
          <w:szCs w:val="32"/>
        </w:rPr>
        <w:lastRenderedPageBreak/>
        <w:drawing>
          <wp:inline distT="0" distB="0" distL="0" distR="0">
            <wp:extent cx="4316730" cy="3089275"/>
            <wp:effectExtent l="4445" t="4445" r="12700" b="1143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4E97" w:rsidRDefault="0072316E">
      <w:pPr>
        <w:spacing w:line="600" w:lineRule="exact"/>
        <w:ind w:firstLineChars="200" w:firstLine="640"/>
      </w:pP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：支出决算结构图）（饼状图）</w:t>
      </w:r>
    </w:p>
    <w:p w:rsidR="00C84E97" w:rsidRDefault="0072316E">
      <w:pPr>
        <w:spacing w:line="600" w:lineRule="exact"/>
        <w:ind w:firstLineChars="200" w:firstLine="640"/>
        <w:outlineLvl w:val="1"/>
        <w:rPr>
          <w:rStyle w:val="2Char"/>
          <w:rFonts w:ascii="黑体" w:eastAsia="黑体" w:hAnsi="黑体"/>
          <w:b w:val="0"/>
        </w:rPr>
      </w:pPr>
      <w:bookmarkStart w:id="25" w:name="_Toc15377208"/>
      <w:bookmarkStart w:id="26"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5"/>
      <w:bookmarkEnd w:id="26"/>
    </w:p>
    <w:p w:rsidR="00C84E97" w:rsidRDefault="0072316E">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年财政拨款收、支总计</w:t>
      </w:r>
      <w:r>
        <w:rPr>
          <w:rFonts w:ascii="仿宋" w:eastAsia="仿宋" w:hAnsi="仿宋"/>
          <w:sz w:val="32"/>
          <w:szCs w:val="32"/>
        </w:rPr>
        <w:t>593.82</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年相比，财政拨款收、支总计各增加</w:t>
      </w:r>
      <w:r>
        <w:rPr>
          <w:rFonts w:ascii="仿宋" w:eastAsia="仿宋" w:hAnsi="仿宋" w:hint="eastAsia"/>
          <w:sz w:val="32"/>
          <w:szCs w:val="32"/>
        </w:rPr>
        <w:t>148.33</w:t>
      </w:r>
      <w:r>
        <w:rPr>
          <w:rFonts w:ascii="仿宋" w:eastAsia="仿宋" w:hAnsi="仿宋" w:hint="eastAsia"/>
          <w:sz w:val="32"/>
          <w:szCs w:val="32"/>
        </w:rPr>
        <w:t>万元，增长</w:t>
      </w:r>
      <w:r>
        <w:rPr>
          <w:rFonts w:ascii="仿宋" w:eastAsia="仿宋" w:hAnsi="仿宋" w:hint="eastAsia"/>
          <w:sz w:val="32"/>
          <w:szCs w:val="32"/>
        </w:rPr>
        <w:t>33.29</w:t>
      </w:r>
      <w:r>
        <w:rPr>
          <w:rFonts w:ascii="仿宋" w:eastAsia="仿宋" w:hAnsi="仿宋"/>
          <w:sz w:val="32"/>
          <w:szCs w:val="32"/>
        </w:rPr>
        <w:t>%</w:t>
      </w:r>
      <w:r>
        <w:rPr>
          <w:rFonts w:ascii="仿宋" w:eastAsia="仿宋" w:hAnsi="仿宋" w:hint="eastAsia"/>
          <w:sz w:val="32"/>
          <w:szCs w:val="32"/>
        </w:rPr>
        <w:t>。主要变动原因是为保障文物局机关工作正常开展，</w:t>
      </w:r>
      <w:r>
        <w:rPr>
          <w:rFonts w:ascii="仿宋" w:eastAsia="仿宋" w:hAnsi="仿宋" w:hint="eastAsia"/>
          <w:sz w:val="32"/>
          <w:szCs w:val="32"/>
        </w:rPr>
        <w:t>2021</w:t>
      </w:r>
      <w:r>
        <w:rPr>
          <w:rFonts w:ascii="仿宋" w:eastAsia="仿宋" w:hAnsi="仿宋" w:hint="eastAsia"/>
          <w:sz w:val="32"/>
          <w:szCs w:val="32"/>
        </w:rPr>
        <w:t>年项目预算增加，用于办公楼五楼会议室维修改造、食堂运行、聘用人员经费开支等；公用经费增加，用于保障文物局机关所有的</w:t>
      </w:r>
      <w:r>
        <w:rPr>
          <w:rFonts w:ascii="仿宋" w:eastAsia="仿宋" w:hAnsi="仿宋" w:hint="eastAsia"/>
          <w:sz w:val="32"/>
          <w:szCs w:val="32"/>
        </w:rPr>
        <w:t>3</w:t>
      </w:r>
      <w:r>
        <w:rPr>
          <w:rFonts w:ascii="仿宋" w:eastAsia="仿宋" w:hAnsi="仿宋" w:hint="eastAsia"/>
          <w:sz w:val="32"/>
          <w:szCs w:val="32"/>
        </w:rPr>
        <w:t>辆公务用车及机关服务中心所有的</w:t>
      </w:r>
      <w:r>
        <w:rPr>
          <w:rFonts w:ascii="仿宋" w:eastAsia="仿宋" w:hAnsi="仿宋" w:hint="eastAsia"/>
          <w:sz w:val="32"/>
          <w:szCs w:val="32"/>
        </w:rPr>
        <w:t>1</w:t>
      </w:r>
      <w:r>
        <w:rPr>
          <w:rFonts w:ascii="仿宋" w:eastAsia="仿宋" w:hAnsi="仿宋" w:hint="eastAsia"/>
          <w:sz w:val="32"/>
          <w:szCs w:val="32"/>
        </w:rPr>
        <w:t>辆公务用车的各项开支。</w:t>
      </w:r>
    </w:p>
    <w:p w:rsidR="00C84E97" w:rsidRDefault="0072316E">
      <w:pPr>
        <w:ind w:firstLine="640"/>
        <w:rPr>
          <w:rFonts w:ascii="仿宋_GB2312" w:eastAsia="仿宋_GB2312"/>
          <w:sz w:val="32"/>
          <w:szCs w:val="32"/>
        </w:rPr>
      </w:pPr>
      <w:r>
        <w:rPr>
          <w:rFonts w:ascii="仿宋_GB2312" w:eastAsia="仿宋_GB2312"/>
          <w:noProof/>
          <w:sz w:val="32"/>
          <w:szCs w:val="32"/>
        </w:rPr>
        <w:drawing>
          <wp:inline distT="0" distB="0" distL="0" distR="0">
            <wp:extent cx="3129915" cy="1400175"/>
            <wp:effectExtent l="0" t="0" r="13335"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4E97" w:rsidRDefault="0072316E">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：财政拨款收、支决算总计变动情况）（柱状图）</w:t>
      </w:r>
    </w:p>
    <w:p w:rsidR="00C84E97" w:rsidRDefault="00C84E97" w:rsidP="00E0613B">
      <w:pPr>
        <w:pStyle w:val="a0"/>
        <w:spacing w:before="93"/>
      </w:pPr>
    </w:p>
    <w:p w:rsidR="00C84E97" w:rsidRDefault="0072316E">
      <w:pPr>
        <w:spacing w:line="600" w:lineRule="exact"/>
        <w:ind w:firstLineChars="200" w:firstLine="640"/>
        <w:outlineLvl w:val="1"/>
        <w:rPr>
          <w:rStyle w:val="2Char"/>
          <w:rFonts w:ascii="黑体" w:eastAsia="黑体" w:hAnsi="黑体"/>
          <w:b w:val="0"/>
        </w:rPr>
      </w:pPr>
      <w:bookmarkStart w:id="27" w:name="_Toc15377209"/>
      <w:bookmarkStart w:id="28"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7"/>
      <w:bookmarkEnd w:id="28"/>
    </w:p>
    <w:p w:rsidR="00C84E97" w:rsidRDefault="0072316E">
      <w:pPr>
        <w:spacing w:line="600" w:lineRule="exact"/>
        <w:ind w:firstLineChars="200" w:firstLine="643"/>
        <w:outlineLvl w:val="2"/>
        <w:rPr>
          <w:rFonts w:ascii="仿宋" w:eastAsia="仿宋" w:hAnsi="仿宋"/>
          <w:b/>
          <w:sz w:val="32"/>
          <w:szCs w:val="32"/>
        </w:rPr>
      </w:pPr>
      <w:bookmarkStart w:id="29" w:name="_Toc15377210"/>
      <w:r>
        <w:rPr>
          <w:rFonts w:ascii="仿宋" w:eastAsia="仿宋" w:hAnsi="仿宋" w:hint="eastAsia"/>
          <w:b/>
          <w:sz w:val="32"/>
          <w:szCs w:val="32"/>
        </w:rPr>
        <w:t>（一）一般公共预算财政拨款支出决算总体情况</w:t>
      </w:r>
      <w:bookmarkEnd w:id="29"/>
    </w:p>
    <w:p w:rsidR="00C84E97" w:rsidRDefault="0072316E">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sz w:val="32"/>
          <w:szCs w:val="32"/>
        </w:rPr>
        <w:t>593.82</w:t>
      </w:r>
      <w:r>
        <w:rPr>
          <w:rFonts w:ascii="仿宋" w:eastAsia="仿宋" w:hAnsi="仿宋" w:hint="eastAsia"/>
          <w:sz w:val="32"/>
          <w:szCs w:val="32"/>
        </w:rPr>
        <w:t>万元，占本年支出合计的</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年相比，一般公共预算财政拨款支出增加</w:t>
      </w:r>
      <w:r>
        <w:rPr>
          <w:rFonts w:ascii="仿宋" w:eastAsia="仿宋" w:hAnsi="仿宋" w:hint="eastAsia"/>
          <w:sz w:val="32"/>
          <w:szCs w:val="32"/>
        </w:rPr>
        <w:t>148.33</w:t>
      </w:r>
      <w:r>
        <w:rPr>
          <w:rFonts w:ascii="仿宋" w:eastAsia="仿宋" w:hAnsi="仿宋" w:hint="eastAsia"/>
          <w:sz w:val="32"/>
          <w:szCs w:val="32"/>
        </w:rPr>
        <w:t>万元，</w:t>
      </w:r>
      <w:r>
        <w:rPr>
          <w:rFonts w:ascii="仿宋" w:eastAsia="仿宋" w:hAnsi="仿宋" w:hint="eastAsia"/>
          <w:sz w:val="32"/>
          <w:szCs w:val="32"/>
        </w:rPr>
        <w:t>增长</w:t>
      </w:r>
      <w:r>
        <w:rPr>
          <w:rFonts w:ascii="仿宋" w:eastAsia="仿宋" w:hAnsi="仿宋" w:hint="eastAsia"/>
          <w:sz w:val="32"/>
          <w:szCs w:val="32"/>
        </w:rPr>
        <w:t>33.29</w:t>
      </w:r>
      <w:r>
        <w:rPr>
          <w:rFonts w:ascii="仿宋" w:eastAsia="仿宋" w:hAnsi="仿宋"/>
          <w:sz w:val="32"/>
          <w:szCs w:val="32"/>
        </w:rPr>
        <w:t>%</w:t>
      </w:r>
      <w:r>
        <w:rPr>
          <w:rFonts w:ascii="仿宋" w:eastAsia="仿宋" w:hAnsi="仿宋" w:hint="eastAsia"/>
          <w:sz w:val="32"/>
          <w:szCs w:val="32"/>
        </w:rPr>
        <w:t>。主要变动原因是为保障文物局机关工作正常开展，</w:t>
      </w:r>
      <w:r>
        <w:rPr>
          <w:rFonts w:ascii="仿宋" w:eastAsia="仿宋" w:hAnsi="仿宋" w:hint="eastAsia"/>
          <w:sz w:val="32"/>
          <w:szCs w:val="32"/>
        </w:rPr>
        <w:t>2021</w:t>
      </w:r>
      <w:r>
        <w:rPr>
          <w:rFonts w:ascii="仿宋" w:eastAsia="仿宋" w:hAnsi="仿宋" w:hint="eastAsia"/>
          <w:sz w:val="32"/>
          <w:szCs w:val="32"/>
        </w:rPr>
        <w:t>年项目预算增加，用于办公楼五楼会议室维修改造、食堂运行、聘用人员经费开支等；公用经费增加，用于保障文物局机关所有的</w:t>
      </w:r>
      <w:r>
        <w:rPr>
          <w:rFonts w:ascii="仿宋" w:eastAsia="仿宋" w:hAnsi="仿宋" w:hint="eastAsia"/>
          <w:sz w:val="32"/>
          <w:szCs w:val="32"/>
        </w:rPr>
        <w:t>3</w:t>
      </w:r>
      <w:r>
        <w:rPr>
          <w:rFonts w:ascii="仿宋" w:eastAsia="仿宋" w:hAnsi="仿宋" w:hint="eastAsia"/>
          <w:sz w:val="32"/>
          <w:szCs w:val="32"/>
        </w:rPr>
        <w:t>辆公务用车及机关服务中心所有的</w:t>
      </w:r>
      <w:r>
        <w:rPr>
          <w:rFonts w:ascii="仿宋" w:eastAsia="仿宋" w:hAnsi="仿宋" w:hint="eastAsia"/>
          <w:sz w:val="32"/>
          <w:szCs w:val="32"/>
        </w:rPr>
        <w:t>1</w:t>
      </w:r>
      <w:r>
        <w:rPr>
          <w:rFonts w:ascii="仿宋" w:eastAsia="仿宋" w:hAnsi="仿宋" w:hint="eastAsia"/>
          <w:sz w:val="32"/>
          <w:szCs w:val="32"/>
        </w:rPr>
        <w:t>辆公务用车的各项开支。</w:t>
      </w:r>
    </w:p>
    <w:p w:rsidR="00C84E97" w:rsidRDefault="00C84E97">
      <w:pPr>
        <w:spacing w:line="600" w:lineRule="exact"/>
        <w:rPr>
          <w:rFonts w:ascii="仿宋" w:eastAsia="仿宋" w:hAnsi="仿宋"/>
          <w:sz w:val="32"/>
          <w:szCs w:val="32"/>
        </w:rPr>
      </w:pPr>
    </w:p>
    <w:p w:rsidR="00C84E97" w:rsidRDefault="0072316E">
      <w:pPr>
        <w:ind w:firstLineChars="200" w:firstLine="640"/>
        <w:rPr>
          <w:rFonts w:ascii="仿宋_GB2312" w:eastAsia="仿宋_GB2312"/>
          <w:sz w:val="32"/>
          <w:szCs w:val="32"/>
        </w:rPr>
      </w:pPr>
      <w:r>
        <w:rPr>
          <w:rFonts w:ascii="仿宋_GB2312" w:eastAsia="仿宋_GB2312"/>
          <w:noProof/>
          <w:sz w:val="32"/>
          <w:szCs w:val="32"/>
        </w:rPr>
        <w:drawing>
          <wp:inline distT="0" distB="0" distL="0" distR="0">
            <wp:extent cx="3129915" cy="1400175"/>
            <wp:effectExtent l="0" t="0" r="13335"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4E97" w:rsidRDefault="0072316E">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：一般公共预算财政拨款支出决算变动情况）（柱状图）</w:t>
      </w:r>
    </w:p>
    <w:p w:rsidR="00C84E97" w:rsidRDefault="00C84E97" w:rsidP="00E0613B">
      <w:pPr>
        <w:pStyle w:val="a0"/>
        <w:spacing w:before="93"/>
      </w:pPr>
    </w:p>
    <w:p w:rsidR="00C84E97" w:rsidRDefault="0072316E">
      <w:pPr>
        <w:spacing w:line="600" w:lineRule="exact"/>
        <w:ind w:firstLineChars="200" w:firstLine="643"/>
        <w:outlineLvl w:val="2"/>
        <w:rPr>
          <w:rFonts w:ascii="仿宋" w:eastAsia="仿宋" w:hAnsi="仿宋"/>
          <w:b/>
          <w:sz w:val="32"/>
          <w:szCs w:val="32"/>
        </w:rPr>
      </w:pPr>
      <w:bookmarkStart w:id="30" w:name="_Toc15377211"/>
      <w:r>
        <w:rPr>
          <w:rFonts w:ascii="仿宋" w:eastAsia="仿宋" w:hAnsi="仿宋" w:hint="eastAsia"/>
          <w:b/>
          <w:sz w:val="32"/>
          <w:szCs w:val="32"/>
        </w:rPr>
        <w:t>（二）一般公共预算财政拨款支出决算结构情况</w:t>
      </w:r>
      <w:bookmarkEnd w:id="30"/>
    </w:p>
    <w:p w:rsidR="00C84E97" w:rsidRDefault="0072316E">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sz w:val="32"/>
          <w:szCs w:val="32"/>
        </w:rPr>
        <w:t>593.82</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教育支出（类）</w:t>
      </w:r>
      <w:r>
        <w:rPr>
          <w:rFonts w:ascii="仿宋" w:eastAsia="仿宋" w:hAnsi="仿宋" w:hint="eastAsia"/>
          <w:sz w:val="32"/>
          <w:szCs w:val="32"/>
        </w:rPr>
        <w:t>0.062</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w:t>
      </w:r>
      <w:r>
        <w:rPr>
          <w:rFonts w:ascii="仿宋" w:eastAsia="仿宋" w:hAnsi="仿宋" w:hint="eastAsia"/>
          <w:b/>
          <w:bCs/>
          <w:sz w:val="32"/>
          <w:szCs w:val="32"/>
        </w:rPr>
        <w:lastRenderedPageBreak/>
        <w:t>传媒（类）支出</w:t>
      </w:r>
      <w:r>
        <w:rPr>
          <w:rFonts w:ascii="仿宋" w:eastAsia="仿宋" w:hAnsi="仿宋"/>
          <w:b/>
          <w:bCs/>
          <w:sz w:val="32"/>
          <w:szCs w:val="32"/>
        </w:rPr>
        <w:t>539</w:t>
      </w:r>
      <w:r>
        <w:rPr>
          <w:rFonts w:ascii="仿宋" w:eastAsia="仿宋" w:hAnsi="仿宋" w:hint="eastAsia"/>
          <w:b/>
          <w:bCs/>
          <w:sz w:val="32"/>
          <w:szCs w:val="32"/>
        </w:rPr>
        <w:t>.80</w:t>
      </w:r>
      <w:r>
        <w:rPr>
          <w:rFonts w:ascii="仿宋" w:eastAsia="仿宋" w:hAnsi="仿宋" w:hint="eastAsia"/>
          <w:b/>
          <w:bCs/>
          <w:sz w:val="32"/>
          <w:szCs w:val="32"/>
        </w:rPr>
        <w:t>万元，占</w:t>
      </w:r>
      <w:r>
        <w:rPr>
          <w:rFonts w:ascii="仿宋" w:eastAsia="仿宋" w:hAnsi="仿宋" w:hint="eastAsia"/>
          <w:b/>
          <w:bCs/>
          <w:sz w:val="32"/>
          <w:szCs w:val="32"/>
        </w:rPr>
        <w:t>91</w:t>
      </w:r>
      <w:r>
        <w:rPr>
          <w:rFonts w:ascii="仿宋" w:eastAsia="仿宋" w:hAnsi="仿宋"/>
          <w:b/>
          <w:bCs/>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Pr>
          <w:rFonts w:ascii="仿宋" w:eastAsia="仿宋" w:hAnsi="仿宋" w:hint="eastAsia"/>
          <w:sz w:val="32"/>
          <w:szCs w:val="32"/>
        </w:rPr>
        <w:t>27.04</w:t>
      </w:r>
      <w:r>
        <w:rPr>
          <w:rFonts w:ascii="仿宋" w:eastAsia="仿宋" w:hAnsi="仿宋" w:hint="eastAsia"/>
          <w:sz w:val="32"/>
          <w:szCs w:val="32"/>
        </w:rPr>
        <w:t>万元，占</w:t>
      </w: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11.24</w:t>
      </w:r>
      <w:r>
        <w:rPr>
          <w:rFonts w:ascii="仿宋" w:eastAsia="仿宋" w:hAnsi="仿宋" w:hint="eastAsia"/>
          <w:sz w:val="32"/>
          <w:szCs w:val="32"/>
        </w:rPr>
        <w:t>万元，占</w:t>
      </w: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；住房保障支出</w:t>
      </w:r>
      <w:r>
        <w:rPr>
          <w:rFonts w:ascii="仿宋" w:eastAsia="仿宋" w:hAnsi="仿宋" w:hint="eastAsia"/>
          <w:sz w:val="32"/>
          <w:szCs w:val="32"/>
        </w:rPr>
        <w:t>15.68</w:t>
      </w:r>
      <w:r>
        <w:rPr>
          <w:rFonts w:ascii="仿宋" w:eastAsia="仿宋" w:hAnsi="仿宋" w:hint="eastAsia"/>
          <w:sz w:val="32"/>
          <w:szCs w:val="32"/>
        </w:rPr>
        <w:t>万元，占</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w:t>
      </w:r>
    </w:p>
    <w:p w:rsidR="00C84E97" w:rsidRDefault="00C84E97">
      <w:pPr>
        <w:spacing w:line="600" w:lineRule="exact"/>
        <w:ind w:firstLine="640"/>
        <w:rPr>
          <w:rFonts w:ascii="仿宋" w:eastAsia="仿宋" w:hAnsi="仿宋"/>
          <w:sz w:val="32"/>
          <w:szCs w:val="32"/>
        </w:rPr>
      </w:pPr>
    </w:p>
    <w:p w:rsidR="00C84E97" w:rsidRDefault="0072316E">
      <w:pPr>
        <w:ind w:firstLineChars="200" w:firstLine="640"/>
        <w:rPr>
          <w:rFonts w:ascii="仿宋" w:eastAsia="仿宋" w:hAnsi="仿宋"/>
          <w:sz w:val="32"/>
          <w:szCs w:val="32"/>
        </w:rPr>
      </w:pPr>
      <w:r>
        <w:rPr>
          <w:rFonts w:ascii="仿宋" w:eastAsia="仿宋" w:hAnsi="仿宋"/>
          <w:noProof/>
          <w:sz w:val="32"/>
          <w:szCs w:val="32"/>
        </w:rPr>
        <w:drawing>
          <wp:inline distT="0" distB="0" distL="0" distR="0">
            <wp:extent cx="5486400" cy="3200400"/>
            <wp:effectExtent l="0" t="0" r="19050" b="1905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84E97" w:rsidRDefault="0072316E">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：一般公共预算财政拨款支出决算结构）（饼状图）</w:t>
      </w:r>
    </w:p>
    <w:p w:rsidR="00C84E97" w:rsidRDefault="00C84E97" w:rsidP="00E0613B">
      <w:pPr>
        <w:pStyle w:val="a0"/>
        <w:spacing w:before="93"/>
      </w:pPr>
    </w:p>
    <w:p w:rsidR="00C84E97" w:rsidRDefault="0072316E">
      <w:pPr>
        <w:spacing w:line="600" w:lineRule="exact"/>
        <w:ind w:firstLineChars="200" w:firstLine="643"/>
        <w:outlineLvl w:val="2"/>
        <w:rPr>
          <w:rFonts w:ascii="仿宋" w:eastAsia="仿宋" w:hAnsi="仿宋"/>
          <w:b/>
          <w:sz w:val="32"/>
          <w:szCs w:val="32"/>
        </w:rPr>
      </w:pPr>
      <w:bookmarkStart w:id="31" w:name="_Toc15377212"/>
      <w:r>
        <w:rPr>
          <w:rFonts w:ascii="仿宋" w:eastAsia="仿宋" w:hAnsi="仿宋" w:hint="eastAsia"/>
          <w:b/>
          <w:sz w:val="32"/>
          <w:szCs w:val="32"/>
        </w:rPr>
        <w:t>（三）一般公共预算财政拨款支出决算具体情况</w:t>
      </w:r>
      <w:bookmarkEnd w:id="31"/>
    </w:p>
    <w:p w:rsidR="00C84E97" w:rsidRDefault="0072316E">
      <w:pPr>
        <w:spacing w:line="600" w:lineRule="exact"/>
        <w:ind w:firstLineChars="200" w:firstLine="643"/>
        <w:outlineLvl w:val="2"/>
        <w:rPr>
          <w:rFonts w:ascii="仿宋" w:eastAsia="仿宋" w:hAnsi="仿宋"/>
          <w:sz w:val="32"/>
          <w:szCs w:val="32"/>
        </w:rPr>
      </w:pPr>
      <w:bookmarkStart w:id="32" w:name="_Toc15378460"/>
      <w:bookmarkStart w:id="33" w:name="_Toc15377213"/>
      <w:bookmarkStart w:id="34" w:name="_Toc15377444"/>
      <w:r>
        <w:rPr>
          <w:rFonts w:ascii="仿宋" w:eastAsia="仿宋" w:hAnsi="仿宋" w:hint="eastAsia"/>
          <w:b/>
          <w:sz w:val="32"/>
          <w:szCs w:val="32"/>
        </w:rPr>
        <w:t>2021</w:t>
      </w:r>
      <w:r>
        <w:rPr>
          <w:rFonts w:ascii="仿宋" w:eastAsia="仿宋" w:hAnsi="仿宋" w:hint="eastAsia"/>
          <w:b/>
          <w:sz w:val="32"/>
          <w:szCs w:val="32"/>
        </w:rPr>
        <w:t>年一般公共预算支出决算数</w:t>
      </w:r>
      <w:r>
        <w:rPr>
          <w:rFonts w:ascii="仿宋" w:eastAsia="仿宋" w:hAnsi="仿宋"/>
          <w:sz w:val="32"/>
          <w:szCs w:val="32"/>
        </w:rPr>
        <w:t>593.82</w:t>
      </w:r>
      <w:r>
        <w:rPr>
          <w:rFonts w:ascii="仿宋" w:eastAsia="仿宋" w:hAnsi="仿宋" w:hint="eastAsia"/>
          <w:b/>
          <w:sz w:val="32"/>
          <w:szCs w:val="32"/>
        </w:rPr>
        <w:t>为</w:t>
      </w:r>
      <w:r>
        <w:rPr>
          <w:rFonts w:ascii="仿宋" w:eastAsia="仿宋" w:hAnsi="仿宋" w:hint="eastAsia"/>
          <w:sz w:val="32"/>
          <w:szCs w:val="32"/>
        </w:rPr>
        <w:t>，</w:t>
      </w:r>
      <w:r>
        <w:rPr>
          <w:rStyle w:val="a8"/>
          <w:rFonts w:ascii="仿宋" w:eastAsia="仿宋" w:hAnsi="仿宋" w:hint="eastAsia"/>
          <w:bCs/>
          <w:sz w:val="32"/>
          <w:szCs w:val="32"/>
        </w:rPr>
        <w:t>完成预算</w:t>
      </w:r>
      <w:r>
        <w:rPr>
          <w:rStyle w:val="a8"/>
          <w:rFonts w:ascii="仿宋" w:eastAsia="仿宋" w:hAnsi="仿宋" w:hint="eastAsia"/>
          <w:bCs/>
          <w:sz w:val="32"/>
          <w:szCs w:val="32"/>
        </w:rPr>
        <w:t>100</w:t>
      </w:r>
      <w:r>
        <w:rPr>
          <w:rStyle w:val="a8"/>
          <w:rFonts w:ascii="仿宋" w:eastAsia="仿宋" w:hAnsi="仿宋"/>
          <w:bCs/>
          <w:sz w:val="32"/>
          <w:szCs w:val="32"/>
        </w:rPr>
        <w:t>%</w:t>
      </w:r>
      <w:r>
        <w:rPr>
          <w:rStyle w:val="a8"/>
          <w:rFonts w:ascii="仿宋" w:eastAsia="仿宋" w:hAnsi="仿宋" w:hint="eastAsia"/>
          <w:bCs/>
          <w:sz w:val="32"/>
          <w:szCs w:val="32"/>
        </w:rPr>
        <w:t>。其中：</w:t>
      </w:r>
      <w:bookmarkEnd w:id="32"/>
      <w:bookmarkEnd w:id="33"/>
      <w:bookmarkEnd w:id="34"/>
    </w:p>
    <w:p w:rsidR="00C84E97" w:rsidRDefault="0072316E">
      <w:pPr>
        <w:spacing w:line="600" w:lineRule="exact"/>
        <w:ind w:firstLineChars="200" w:firstLine="643"/>
        <w:rPr>
          <w:rFonts w:ascii="仿宋" w:eastAsia="仿宋" w:hAnsi="仿宋"/>
          <w:b/>
          <w:sz w:val="32"/>
          <w:szCs w:val="32"/>
        </w:rPr>
      </w:pPr>
      <w:r>
        <w:rPr>
          <w:rStyle w:val="a8"/>
          <w:rFonts w:ascii="仿宋" w:eastAsia="仿宋" w:hAnsi="仿宋" w:hint="eastAsia"/>
          <w:bCs/>
          <w:sz w:val="32"/>
          <w:szCs w:val="32"/>
        </w:rPr>
        <w:t>1.</w:t>
      </w:r>
      <w:r>
        <w:rPr>
          <w:rStyle w:val="a8"/>
          <w:rFonts w:ascii="仿宋" w:eastAsia="仿宋" w:hAnsi="仿宋"/>
          <w:bCs/>
          <w:sz w:val="32"/>
          <w:szCs w:val="32"/>
        </w:rPr>
        <w:t>.</w:t>
      </w:r>
      <w:r>
        <w:rPr>
          <w:rStyle w:val="a8"/>
          <w:rFonts w:ascii="仿宋" w:eastAsia="仿宋" w:hAnsi="仿宋" w:hint="eastAsia"/>
          <w:bCs/>
          <w:sz w:val="32"/>
          <w:szCs w:val="32"/>
        </w:rPr>
        <w:t>教育</w:t>
      </w:r>
      <w:r>
        <w:rPr>
          <w:rStyle w:val="a8"/>
          <w:rFonts w:ascii="仿宋" w:eastAsia="仿宋" w:hAnsi="仿宋" w:hint="eastAsia"/>
          <w:bCs/>
          <w:sz w:val="32"/>
          <w:szCs w:val="32"/>
        </w:rPr>
        <w:t>支出</w:t>
      </w:r>
      <w:r>
        <w:rPr>
          <w:rStyle w:val="a8"/>
          <w:rFonts w:ascii="仿宋" w:eastAsia="仿宋" w:hAnsi="仿宋" w:hint="eastAsia"/>
          <w:bCs/>
          <w:sz w:val="32"/>
          <w:szCs w:val="32"/>
        </w:rPr>
        <w:t>（类）修及培训（款）培训支出（项）</w:t>
      </w:r>
      <w:r>
        <w:rPr>
          <w:rStyle w:val="a8"/>
          <w:rFonts w:ascii="仿宋" w:eastAsia="仿宋" w:hAnsi="仿宋"/>
          <w:bCs/>
          <w:sz w:val="32"/>
          <w:szCs w:val="32"/>
        </w:rPr>
        <w:t>:</w:t>
      </w:r>
      <w:r>
        <w:rPr>
          <w:rStyle w:val="a8"/>
          <w:rFonts w:ascii="仿宋" w:eastAsia="仿宋" w:hAnsi="仿宋"/>
          <w:b w:val="0"/>
          <w:bCs/>
          <w:sz w:val="32"/>
          <w:szCs w:val="32"/>
        </w:rPr>
        <w:t xml:space="preserve"> </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0.06</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C84E97" w:rsidRDefault="0072316E">
      <w:pPr>
        <w:spacing w:line="600" w:lineRule="exact"/>
        <w:ind w:firstLineChars="200" w:firstLine="643"/>
        <w:rPr>
          <w:rStyle w:val="a8"/>
          <w:rFonts w:ascii="仿宋" w:eastAsia="仿宋" w:hAnsi="仿宋"/>
          <w:b w:val="0"/>
          <w:bCs/>
          <w:sz w:val="32"/>
          <w:szCs w:val="32"/>
        </w:rPr>
      </w:pPr>
      <w:r>
        <w:rPr>
          <w:rStyle w:val="a8"/>
          <w:rFonts w:ascii="仿宋" w:eastAsia="仿宋" w:hAnsi="仿宋" w:hint="eastAsia"/>
          <w:bCs/>
          <w:sz w:val="32"/>
          <w:szCs w:val="32"/>
        </w:rPr>
        <w:t>2</w:t>
      </w:r>
      <w:r>
        <w:rPr>
          <w:rStyle w:val="a8"/>
          <w:rFonts w:ascii="仿宋" w:eastAsia="仿宋" w:hAnsi="仿宋"/>
          <w:bCs/>
          <w:sz w:val="32"/>
          <w:szCs w:val="32"/>
        </w:rPr>
        <w:t>.</w:t>
      </w:r>
      <w:r>
        <w:rPr>
          <w:rStyle w:val="a8"/>
          <w:rFonts w:ascii="仿宋" w:eastAsia="仿宋" w:hAnsi="仿宋" w:hint="eastAsia"/>
          <w:bCs/>
          <w:sz w:val="32"/>
          <w:szCs w:val="32"/>
        </w:rPr>
        <w:t>文化旅游体育与传媒</w:t>
      </w:r>
      <w:r>
        <w:rPr>
          <w:rStyle w:val="a8"/>
          <w:rFonts w:ascii="仿宋" w:eastAsia="仿宋" w:hAnsi="仿宋" w:hint="eastAsia"/>
          <w:bCs/>
          <w:sz w:val="32"/>
          <w:szCs w:val="32"/>
        </w:rPr>
        <w:t>支出</w:t>
      </w:r>
      <w:r>
        <w:rPr>
          <w:rStyle w:val="a8"/>
          <w:rFonts w:ascii="仿宋" w:eastAsia="仿宋" w:hAnsi="仿宋" w:hint="eastAsia"/>
          <w:bCs/>
          <w:sz w:val="32"/>
          <w:szCs w:val="32"/>
        </w:rPr>
        <w:t>（类）文化和旅游（款）</w:t>
      </w:r>
      <w:r>
        <w:rPr>
          <w:rStyle w:val="a8"/>
          <w:rFonts w:ascii="仿宋" w:eastAsia="仿宋" w:hAnsi="仿宋" w:hint="eastAsia"/>
          <w:bCs/>
          <w:sz w:val="32"/>
          <w:szCs w:val="32"/>
        </w:rPr>
        <w:t>机关服务</w:t>
      </w:r>
      <w:r>
        <w:rPr>
          <w:rStyle w:val="a8"/>
          <w:rFonts w:ascii="仿宋" w:eastAsia="仿宋" w:hAnsi="仿宋" w:hint="eastAsia"/>
          <w:bCs/>
          <w:sz w:val="32"/>
          <w:szCs w:val="32"/>
        </w:rPr>
        <w:t>（项）</w:t>
      </w:r>
      <w:r>
        <w:rPr>
          <w:rStyle w:val="a8"/>
          <w:rFonts w:ascii="仿宋" w:eastAsia="仿宋" w:hAnsi="仿宋"/>
          <w:bCs/>
          <w:sz w:val="32"/>
          <w:szCs w:val="32"/>
        </w:rPr>
        <w:t>:</w:t>
      </w:r>
      <w:r>
        <w:rPr>
          <w:rStyle w:val="a8"/>
          <w:rFonts w:ascii="仿宋" w:eastAsia="仿宋" w:hAnsi="仿宋"/>
          <w:b w:val="0"/>
          <w:bCs/>
          <w:sz w:val="32"/>
          <w:szCs w:val="32"/>
        </w:rPr>
        <w:t xml:space="preserve"> </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20.75</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C84E97" w:rsidRDefault="0072316E" w:rsidP="00E0613B">
      <w:pPr>
        <w:pStyle w:val="a0"/>
        <w:spacing w:before="93"/>
        <w:rPr>
          <w:rFonts w:eastAsia="仿宋"/>
        </w:rPr>
      </w:pPr>
      <w:r>
        <w:rPr>
          <w:rStyle w:val="a8"/>
          <w:rFonts w:ascii="仿宋" w:eastAsia="仿宋" w:hAnsi="仿宋" w:hint="eastAsia"/>
          <w:b w:val="0"/>
          <w:bCs/>
          <w:sz w:val="32"/>
          <w:szCs w:val="32"/>
        </w:rPr>
        <w:lastRenderedPageBreak/>
        <w:t xml:space="preserve">    3</w:t>
      </w:r>
      <w:r>
        <w:rPr>
          <w:rStyle w:val="a8"/>
          <w:rFonts w:ascii="仿宋" w:eastAsia="仿宋" w:hAnsi="仿宋"/>
          <w:bCs/>
          <w:sz w:val="32"/>
          <w:szCs w:val="32"/>
        </w:rPr>
        <w:t>.</w:t>
      </w:r>
      <w:r>
        <w:rPr>
          <w:rStyle w:val="a8"/>
          <w:rFonts w:ascii="仿宋" w:eastAsia="仿宋" w:hAnsi="仿宋" w:hint="eastAsia"/>
          <w:bCs/>
          <w:sz w:val="32"/>
          <w:szCs w:val="32"/>
        </w:rPr>
        <w:t>文化旅游体育与传媒</w:t>
      </w:r>
      <w:r>
        <w:rPr>
          <w:rStyle w:val="a8"/>
          <w:rFonts w:ascii="仿宋" w:eastAsia="仿宋" w:hAnsi="仿宋" w:hint="eastAsia"/>
          <w:bCs/>
          <w:sz w:val="32"/>
          <w:szCs w:val="32"/>
        </w:rPr>
        <w:t>支出</w:t>
      </w:r>
      <w:r>
        <w:rPr>
          <w:rStyle w:val="a8"/>
          <w:rFonts w:ascii="仿宋" w:eastAsia="仿宋" w:hAnsi="仿宋" w:hint="eastAsia"/>
          <w:bCs/>
          <w:sz w:val="32"/>
          <w:szCs w:val="32"/>
        </w:rPr>
        <w:t>（类）</w:t>
      </w:r>
      <w:r>
        <w:rPr>
          <w:rStyle w:val="a8"/>
          <w:rFonts w:ascii="仿宋" w:eastAsia="仿宋" w:hAnsi="仿宋" w:hint="eastAsia"/>
          <w:bCs/>
          <w:sz w:val="32"/>
          <w:szCs w:val="32"/>
        </w:rPr>
        <w:t>文物</w:t>
      </w:r>
      <w:r>
        <w:rPr>
          <w:rStyle w:val="a8"/>
          <w:rFonts w:ascii="仿宋" w:eastAsia="仿宋" w:hAnsi="仿宋" w:hint="eastAsia"/>
          <w:bCs/>
          <w:sz w:val="32"/>
          <w:szCs w:val="32"/>
        </w:rPr>
        <w:t>（款）</w:t>
      </w:r>
      <w:r>
        <w:rPr>
          <w:rStyle w:val="a8"/>
          <w:rFonts w:ascii="仿宋" w:eastAsia="仿宋" w:hAnsi="仿宋" w:hint="eastAsia"/>
          <w:bCs/>
          <w:sz w:val="32"/>
          <w:szCs w:val="32"/>
        </w:rPr>
        <w:t>机关服务</w:t>
      </w:r>
      <w:r>
        <w:rPr>
          <w:rStyle w:val="a8"/>
          <w:rFonts w:ascii="仿宋" w:eastAsia="仿宋" w:hAnsi="仿宋" w:hint="eastAsia"/>
          <w:bCs/>
          <w:sz w:val="32"/>
          <w:szCs w:val="32"/>
        </w:rPr>
        <w:t>（项）</w:t>
      </w:r>
      <w:r>
        <w:rPr>
          <w:rStyle w:val="a8"/>
          <w:rFonts w:ascii="仿宋" w:eastAsia="仿宋" w:hAnsi="仿宋"/>
          <w:bCs/>
          <w:sz w:val="32"/>
          <w:szCs w:val="32"/>
        </w:rPr>
        <w:t>:</w:t>
      </w:r>
      <w:r>
        <w:rPr>
          <w:rStyle w:val="a8"/>
          <w:rFonts w:ascii="仿宋" w:eastAsia="仿宋" w:hAnsi="仿宋"/>
          <w:b w:val="0"/>
          <w:bCs/>
          <w:sz w:val="32"/>
          <w:szCs w:val="32"/>
        </w:rPr>
        <w:t xml:space="preserve"> </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519.05</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C84E97" w:rsidRDefault="0072316E">
      <w:pPr>
        <w:spacing w:line="600" w:lineRule="exact"/>
        <w:ind w:firstLineChars="200" w:firstLine="643"/>
        <w:rPr>
          <w:rStyle w:val="a8"/>
          <w:rFonts w:ascii="仿宋" w:eastAsia="仿宋" w:hAnsi="仿宋"/>
          <w:b w:val="0"/>
          <w:bCs/>
          <w:sz w:val="32"/>
          <w:szCs w:val="32"/>
        </w:rPr>
      </w:pPr>
      <w:r>
        <w:rPr>
          <w:rStyle w:val="a8"/>
          <w:rFonts w:ascii="仿宋" w:eastAsia="仿宋" w:hAnsi="仿宋" w:hint="eastAsia"/>
          <w:bCs/>
          <w:sz w:val="32"/>
          <w:szCs w:val="32"/>
        </w:rPr>
        <w:t>4</w:t>
      </w:r>
      <w:r>
        <w:rPr>
          <w:rStyle w:val="a8"/>
          <w:rFonts w:ascii="仿宋" w:eastAsia="仿宋" w:hAnsi="仿宋"/>
          <w:bCs/>
          <w:sz w:val="32"/>
          <w:szCs w:val="32"/>
        </w:rPr>
        <w:t>.</w:t>
      </w:r>
      <w:r>
        <w:rPr>
          <w:rStyle w:val="a8"/>
          <w:rFonts w:ascii="仿宋" w:eastAsia="仿宋" w:hAnsi="仿宋" w:hint="eastAsia"/>
          <w:bCs/>
          <w:sz w:val="32"/>
          <w:szCs w:val="32"/>
        </w:rPr>
        <w:t>社会保障和就业</w:t>
      </w:r>
      <w:r>
        <w:rPr>
          <w:rStyle w:val="a8"/>
          <w:rFonts w:ascii="仿宋" w:eastAsia="仿宋" w:hAnsi="仿宋" w:hint="eastAsia"/>
          <w:bCs/>
          <w:sz w:val="32"/>
          <w:szCs w:val="32"/>
        </w:rPr>
        <w:t>支出</w:t>
      </w:r>
      <w:r>
        <w:rPr>
          <w:rStyle w:val="a8"/>
          <w:rFonts w:ascii="仿宋" w:eastAsia="仿宋" w:hAnsi="仿宋" w:hint="eastAsia"/>
          <w:bCs/>
          <w:sz w:val="32"/>
          <w:szCs w:val="32"/>
        </w:rPr>
        <w:t>（类）行政事业单位养老支出（款）</w:t>
      </w:r>
      <w:r>
        <w:rPr>
          <w:rStyle w:val="a8"/>
          <w:rFonts w:ascii="仿宋" w:eastAsia="仿宋" w:hAnsi="仿宋" w:hint="eastAsia"/>
          <w:bCs/>
          <w:sz w:val="32"/>
          <w:szCs w:val="32"/>
        </w:rPr>
        <w:t xml:space="preserve"> </w:t>
      </w:r>
      <w:r>
        <w:rPr>
          <w:rStyle w:val="a8"/>
          <w:rFonts w:ascii="仿宋" w:eastAsia="仿宋" w:hAnsi="仿宋" w:hint="eastAsia"/>
          <w:bCs/>
          <w:sz w:val="32"/>
          <w:szCs w:val="32"/>
        </w:rPr>
        <w:t>事业单位离退休（项）</w:t>
      </w:r>
      <w:r>
        <w:rPr>
          <w:rStyle w:val="a8"/>
          <w:rFonts w:ascii="仿宋" w:eastAsia="仿宋" w:hAnsi="仿宋"/>
          <w:bCs/>
          <w:sz w:val="32"/>
          <w:szCs w:val="32"/>
        </w:rPr>
        <w:t>:</w:t>
      </w:r>
      <w:r>
        <w:rPr>
          <w:rStyle w:val="a8"/>
          <w:rFonts w:ascii="仿宋" w:eastAsia="仿宋" w:hAnsi="仿宋"/>
          <w:b w:val="0"/>
          <w:bCs/>
          <w:sz w:val="32"/>
          <w:szCs w:val="32"/>
        </w:rPr>
        <w:t xml:space="preserve"> </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12.92</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C84E97" w:rsidRDefault="0072316E">
      <w:pPr>
        <w:spacing w:line="600" w:lineRule="exact"/>
        <w:ind w:firstLineChars="200" w:firstLine="643"/>
        <w:rPr>
          <w:rFonts w:eastAsia="仿宋"/>
        </w:rPr>
      </w:pPr>
      <w:r>
        <w:rPr>
          <w:rStyle w:val="a8"/>
          <w:rFonts w:ascii="仿宋" w:eastAsia="仿宋" w:hAnsi="仿宋"/>
          <w:bCs/>
          <w:sz w:val="32"/>
          <w:szCs w:val="32"/>
        </w:rPr>
        <w:t>5.</w:t>
      </w:r>
      <w:r>
        <w:rPr>
          <w:rStyle w:val="a8"/>
          <w:rFonts w:ascii="仿宋" w:eastAsia="仿宋" w:hAnsi="仿宋" w:hint="eastAsia"/>
          <w:bCs/>
          <w:sz w:val="32"/>
          <w:szCs w:val="32"/>
        </w:rPr>
        <w:t>社会保障和就业</w:t>
      </w:r>
      <w:r>
        <w:rPr>
          <w:rStyle w:val="a8"/>
          <w:rFonts w:ascii="仿宋" w:eastAsia="仿宋" w:hAnsi="仿宋" w:hint="eastAsia"/>
          <w:bCs/>
          <w:sz w:val="32"/>
          <w:szCs w:val="32"/>
        </w:rPr>
        <w:t>支出</w:t>
      </w:r>
      <w:r>
        <w:rPr>
          <w:rStyle w:val="a8"/>
          <w:rFonts w:ascii="仿宋" w:eastAsia="仿宋" w:hAnsi="仿宋" w:hint="eastAsia"/>
          <w:bCs/>
          <w:sz w:val="32"/>
          <w:szCs w:val="32"/>
        </w:rPr>
        <w:t>（类）行政事业单位养老支出（款）机关事业单位基本养老保险缴费支出（项）</w:t>
      </w:r>
      <w:r>
        <w:rPr>
          <w:rStyle w:val="a8"/>
          <w:rFonts w:ascii="仿宋" w:eastAsia="仿宋" w:hAnsi="仿宋"/>
          <w:bCs/>
          <w:sz w:val="32"/>
          <w:szCs w:val="32"/>
        </w:rPr>
        <w:t>:</w:t>
      </w:r>
      <w:r>
        <w:rPr>
          <w:rStyle w:val="a8"/>
          <w:rFonts w:ascii="仿宋" w:eastAsia="仿宋" w:hAnsi="仿宋"/>
          <w:b w:val="0"/>
          <w:bCs/>
          <w:sz w:val="32"/>
          <w:szCs w:val="32"/>
        </w:rPr>
        <w:t xml:space="preserve"> </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14.12</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C84E97" w:rsidRDefault="0072316E">
      <w:pPr>
        <w:spacing w:line="600" w:lineRule="exact"/>
        <w:ind w:firstLineChars="200" w:firstLine="643"/>
        <w:rPr>
          <w:rStyle w:val="a8"/>
          <w:rFonts w:ascii="仿宋" w:eastAsia="仿宋" w:hAnsi="仿宋"/>
          <w:b w:val="0"/>
          <w:bCs/>
          <w:sz w:val="32"/>
          <w:szCs w:val="32"/>
        </w:rPr>
      </w:pPr>
      <w:r>
        <w:rPr>
          <w:rStyle w:val="a8"/>
          <w:rFonts w:ascii="仿宋" w:eastAsia="仿宋" w:hAnsi="仿宋"/>
          <w:bCs/>
          <w:sz w:val="32"/>
          <w:szCs w:val="32"/>
        </w:rPr>
        <w:t>6.</w:t>
      </w:r>
      <w:r>
        <w:rPr>
          <w:rFonts w:ascii="仿宋" w:eastAsia="仿宋" w:hAnsi="仿宋" w:hint="eastAsia"/>
          <w:b/>
          <w:bCs/>
          <w:sz w:val="32"/>
          <w:szCs w:val="32"/>
        </w:rPr>
        <w:t>卫生健康</w:t>
      </w:r>
      <w:r>
        <w:rPr>
          <w:rStyle w:val="a8"/>
          <w:rFonts w:ascii="仿宋" w:eastAsia="仿宋" w:hAnsi="仿宋" w:hint="eastAsia"/>
          <w:bCs/>
          <w:sz w:val="32"/>
          <w:szCs w:val="32"/>
        </w:rPr>
        <w:t>支出</w:t>
      </w:r>
      <w:r>
        <w:rPr>
          <w:rStyle w:val="a8"/>
          <w:rFonts w:ascii="仿宋" w:eastAsia="仿宋" w:hAnsi="仿宋" w:hint="eastAsia"/>
          <w:bCs/>
          <w:sz w:val="32"/>
          <w:szCs w:val="32"/>
        </w:rPr>
        <w:t>（类）行政事业单位医疗（款）事业单位医疗（项）</w:t>
      </w:r>
      <w:r>
        <w:rPr>
          <w:rStyle w:val="a8"/>
          <w:rFonts w:ascii="仿宋" w:eastAsia="仿宋" w:hAnsi="仿宋"/>
          <w:bCs/>
          <w:sz w:val="32"/>
          <w:szCs w:val="32"/>
        </w:rPr>
        <w:t>:</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11.24</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C84E97" w:rsidRDefault="0072316E" w:rsidP="00E0613B">
      <w:pPr>
        <w:pStyle w:val="a0"/>
        <w:spacing w:before="93"/>
        <w:ind w:firstLine="640"/>
        <w:rPr>
          <w:rStyle w:val="a8"/>
          <w:rFonts w:ascii="仿宋" w:eastAsia="仿宋" w:hAnsi="仿宋"/>
          <w:b w:val="0"/>
          <w:bCs/>
          <w:sz w:val="32"/>
          <w:szCs w:val="32"/>
        </w:rPr>
      </w:pPr>
      <w:r>
        <w:rPr>
          <w:rStyle w:val="a8"/>
          <w:rFonts w:ascii="仿宋" w:eastAsia="仿宋" w:hAnsi="仿宋" w:hint="eastAsia"/>
          <w:bCs/>
          <w:sz w:val="32"/>
          <w:szCs w:val="32"/>
        </w:rPr>
        <w:t>7</w:t>
      </w:r>
      <w:r>
        <w:rPr>
          <w:rStyle w:val="a8"/>
          <w:rFonts w:ascii="仿宋" w:eastAsia="仿宋" w:hAnsi="仿宋"/>
          <w:bCs/>
          <w:sz w:val="32"/>
          <w:szCs w:val="32"/>
        </w:rPr>
        <w:t>.</w:t>
      </w:r>
      <w:r>
        <w:rPr>
          <w:rFonts w:ascii="仿宋" w:eastAsia="仿宋" w:hAnsi="仿宋" w:hint="eastAsia"/>
          <w:b/>
          <w:bCs/>
          <w:sz w:val="32"/>
          <w:szCs w:val="32"/>
        </w:rPr>
        <w:t>住房保障支出</w:t>
      </w:r>
      <w:r>
        <w:rPr>
          <w:rStyle w:val="a8"/>
          <w:rFonts w:ascii="仿宋" w:eastAsia="仿宋" w:hAnsi="仿宋" w:hint="eastAsia"/>
          <w:bCs/>
          <w:sz w:val="32"/>
          <w:szCs w:val="32"/>
        </w:rPr>
        <w:t>（类）住房改革支出（款）住房公积金（项）</w:t>
      </w:r>
      <w:r>
        <w:rPr>
          <w:rStyle w:val="a8"/>
          <w:rFonts w:ascii="仿宋" w:eastAsia="仿宋" w:hAnsi="仿宋"/>
          <w:bCs/>
          <w:sz w:val="32"/>
          <w:szCs w:val="32"/>
        </w:rPr>
        <w:t>:</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14.35</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C84E97" w:rsidRDefault="0072316E" w:rsidP="00E0613B">
      <w:pPr>
        <w:pStyle w:val="a0"/>
        <w:spacing w:before="93"/>
        <w:ind w:firstLine="640"/>
        <w:rPr>
          <w:rStyle w:val="a8"/>
          <w:rFonts w:ascii="仿宋" w:eastAsia="仿宋" w:hAnsi="仿宋"/>
          <w:b w:val="0"/>
          <w:bCs/>
          <w:sz w:val="32"/>
          <w:szCs w:val="32"/>
        </w:rPr>
      </w:pPr>
      <w:r>
        <w:rPr>
          <w:rStyle w:val="a8"/>
          <w:rFonts w:ascii="仿宋" w:eastAsia="仿宋" w:hAnsi="仿宋" w:hint="eastAsia"/>
          <w:bCs/>
          <w:sz w:val="32"/>
          <w:szCs w:val="32"/>
        </w:rPr>
        <w:t>8</w:t>
      </w:r>
      <w:r>
        <w:rPr>
          <w:rStyle w:val="a8"/>
          <w:rFonts w:ascii="仿宋" w:eastAsia="仿宋" w:hAnsi="仿宋"/>
          <w:bCs/>
          <w:sz w:val="32"/>
          <w:szCs w:val="32"/>
        </w:rPr>
        <w:t>.</w:t>
      </w:r>
      <w:r>
        <w:rPr>
          <w:rFonts w:ascii="仿宋" w:eastAsia="仿宋" w:hAnsi="仿宋" w:hint="eastAsia"/>
          <w:b/>
          <w:bCs/>
          <w:sz w:val="32"/>
          <w:szCs w:val="32"/>
        </w:rPr>
        <w:t>住房保障支出</w:t>
      </w:r>
      <w:r>
        <w:rPr>
          <w:rStyle w:val="a8"/>
          <w:rFonts w:ascii="仿宋" w:eastAsia="仿宋" w:hAnsi="仿宋" w:hint="eastAsia"/>
          <w:bCs/>
          <w:sz w:val="32"/>
          <w:szCs w:val="32"/>
        </w:rPr>
        <w:t>（类）住房改革支出（款）购房补贴（项）</w:t>
      </w:r>
      <w:r>
        <w:rPr>
          <w:rStyle w:val="a8"/>
          <w:rFonts w:ascii="仿宋" w:eastAsia="仿宋" w:hAnsi="仿宋"/>
          <w:bCs/>
          <w:sz w:val="32"/>
          <w:szCs w:val="32"/>
        </w:rPr>
        <w:t>:</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1.33</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C84E97" w:rsidRDefault="00C84E97">
      <w:pPr>
        <w:spacing w:line="600" w:lineRule="exact"/>
        <w:ind w:firstLine="640"/>
        <w:rPr>
          <w:rFonts w:ascii="仿宋" w:eastAsia="仿宋" w:hAnsi="仿宋"/>
          <w:b/>
          <w:sz w:val="32"/>
          <w:szCs w:val="32"/>
        </w:rPr>
      </w:pPr>
    </w:p>
    <w:p w:rsidR="00C84E97" w:rsidRDefault="0072316E">
      <w:pPr>
        <w:tabs>
          <w:tab w:val="right" w:pos="8306"/>
        </w:tabs>
        <w:spacing w:line="600" w:lineRule="exact"/>
        <w:ind w:firstLine="640"/>
        <w:outlineLvl w:val="1"/>
        <w:rPr>
          <w:rStyle w:val="2Char"/>
        </w:rPr>
      </w:pPr>
      <w:bookmarkStart w:id="35" w:name="_Toc15377214"/>
      <w:bookmarkStart w:id="36"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5"/>
      <w:bookmarkEnd w:id="36"/>
      <w:r>
        <w:rPr>
          <w:rStyle w:val="2Char"/>
          <w:rFonts w:ascii="黑体" w:eastAsia="黑体" w:hAnsi="黑体"/>
          <w:b w:val="0"/>
        </w:rPr>
        <w:tab/>
      </w:r>
    </w:p>
    <w:p w:rsidR="00C84E97" w:rsidRDefault="0072316E">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年一般公共预算财政拨款基本支出</w:t>
      </w:r>
      <w:r>
        <w:rPr>
          <w:rFonts w:ascii="仿宋" w:eastAsia="仿宋" w:hAnsi="仿宋" w:hint="eastAsia"/>
          <w:sz w:val="32"/>
          <w:szCs w:val="32"/>
        </w:rPr>
        <w:t>216.99</w:t>
      </w:r>
      <w:r>
        <w:rPr>
          <w:rFonts w:ascii="仿宋" w:eastAsia="仿宋" w:hAnsi="仿宋" w:hint="eastAsia"/>
          <w:sz w:val="32"/>
          <w:szCs w:val="32"/>
        </w:rPr>
        <w:t>万元，其中：</w:t>
      </w:r>
    </w:p>
    <w:p w:rsidR="00C84E97" w:rsidRDefault="0072316E">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180.27</w:t>
      </w:r>
      <w:r>
        <w:rPr>
          <w:rFonts w:ascii="仿宋" w:eastAsia="仿宋" w:hAnsi="仿宋" w:hint="eastAsia"/>
          <w:sz w:val="32"/>
          <w:szCs w:val="32"/>
        </w:rPr>
        <w:t>万元，主要包括：基本工资、津贴补贴、奖金、绩效工资、机关事业单位基本养老保险缴费、职工基本医疗保险缴费</w:t>
      </w:r>
      <w:r>
        <w:rPr>
          <w:rFonts w:ascii="仿宋" w:eastAsia="仿宋" w:hAnsi="仿宋" w:hint="eastAsia"/>
          <w:sz w:val="32"/>
          <w:szCs w:val="32"/>
        </w:rPr>
        <w:t>、其他社会保障缴费、住房公积金、其他工资福利支出、奖励金、其他个人和家庭的补助支出</w:t>
      </w:r>
      <w:r>
        <w:rPr>
          <w:rFonts w:ascii="仿宋" w:eastAsia="仿宋" w:hAnsi="仿宋" w:hint="eastAsia"/>
          <w:sz w:val="32"/>
          <w:szCs w:val="32"/>
        </w:rPr>
        <w:t>等。</w:t>
      </w:r>
    </w:p>
    <w:p w:rsidR="00C84E97" w:rsidRDefault="0072316E">
      <w:pPr>
        <w:spacing w:line="600" w:lineRule="exact"/>
        <w:ind w:firstLine="645"/>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rPr>
        <w:t>36.72</w:t>
      </w:r>
      <w:r>
        <w:rPr>
          <w:rFonts w:ascii="仿宋" w:eastAsia="仿宋" w:hAnsi="仿宋" w:hint="eastAsia"/>
          <w:sz w:val="32"/>
          <w:szCs w:val="32"/>
        </w:rPr>
        <w:t>万元，主要包括：办公费、印刷费、咨询费、</w:t>
      </w:r>
      <w:r>
        <w:rPr>
          <w:rFonts w:ascii="仿宋" w:eastAsia="仿宋" w:hAnsi="仿宋" w:hint="eastAsia"/>
          <w:sz w:val="32"/>
          <w:szCs w:val="32"/>
        </w:rPr>
        <w:lastRenderedPageBreak/>
        <w:t>手续费、邮电费、差旅费、维修（护）费、会议费、培训费、工会经费、福利费、公务用车运行维护费</w:t>
      </w:r>
      <w:r>
        <w:rPr>
          <w:rFonts w:ascii="仿宋" w:eastAsia="仿宋" w:hAnsi="仿宋" w:hint="eastAsia"/>
          <w:sz w:val="32"/>
          <w:szCs w:val="32"/>
        </w:rPr>
        <w:t>、其他商品和服务支出</w:t>
      </w:r>
      <w:r>
        <w:rPr>
          <w:rFonts w:ascii="仿宋" w:eastAsia="仿宋" w:hAnsi="仿宋" w:hint="eastAsia"/>
          <w:sz w:val="32"/>
          <w:szCs w:val="32"/>
        </w:rPr>
        <w:t>等。</w:t>
      </w:r>
    </w:p>
    <w:p w:rsidR="00C84E97" w:rsidRDefault="00C84E97">
      <w:pPr>
        <w:spacing w:line="600" w:lineRule="exact"/>
        <w:ind w:firstLine="640"/>
        <w:rPr>
          <w:rFonts w:ascii="仿宋" w:eastAsia="仿宋" w:hAnsi="仿宋"/>
          <w:b/>
          <w:sz w:val="32"/>
          <w:szCs w:val="32"/>
        </w:rPr>
      </w:pPr>
    </w:p>
    <w:p w:rsidR="00C84E97" w:rsidRDefault="0072316E">
      <w:pPr>
        <w:spacing w:line="600" w:lineRule="exact"/>
        <w:ind w:firstLine="640"/>
        <w:outlineLvl w:val="1"/>
        <w:rPr>
          <w:rStyle w:val="2Char"/>
          <w:rFonts w:ascii="黑体" w:eastAsia="黑体" w:hAnsi="黑体"/>
          <w:b w:val="0"/>
        </w:rPr>
      </w:pPr>
      <w:bookmarkStart w:id="37" w:name="_Toc15396609"/>
      <w:bookmarkStart w:id="38"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7"/>
      <w:bookmarkEnd w:id="38"/>
    </w:p>
    <w:p w:rsidR="00C84E97" w:rsidRDefault="0072316E">
      <w:pPr>
        <w:spacing w:line="600" w:lineRule="exact"/>
        <w:ind w:firstLine="640"/>
        <w:outlineLvl w:val="2"/>
        <w:rPr>
          <w:rFonts w:ascii="仿宋" w:eastAsia="仿宋" w:hAnsi="仿宋"/>
          <w:b/>
          <w:sz w:val="32"/>
          <w:szCs w:val="32"/>
        </w:rPr>
      </w:pPr>
      <w:bookmarkStart w:id="39" w:name="_Toc15377216"/>
      <w:r>
        <w:rPr>
          <w:rFonts w:ascii="仿宋" w:eastAsia="仿宋" w:hAnsi="仿宋" w:hint="eastAsia"/>
          <w:b/>
          <w:sz w:val="32"/>
          <w:szCs w:val="32"/>
        </w:rPr>
        <w:t>（一）“三公”经费财政拨款支出决算总体情况说明</w:t>
      </w:r>
      <w:bookmarkEnd w:id="39"/>
    </w:p>
    <w:p w:rsidR="00C84E97" w:rsidRDefault="0072316E">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年“三公”经费财政拨款支出决算为</w:t>
      </w:r>
      <w:r>
        <w:rPr>
          <w:rFonts w:ascii="仿宋" w:eastAsia="仿宋" w:hAnsi="仿宋" w:hint="eastAsia"/>
          <w:sz w:val="32"/>
          <w:szCs w:val="32"/>
        </w:rPr>
        <w:t>16.06</w:t>
      </w:r>
      <w:r>
        <w:rPr>
          <w:rFonts w:ascii="仿宋" w:eastAsia="仿宋" w:hAnsi="仿宋" w:hint="eastAsia"/>
          <w:sz w:val="32"/>
          <w:szCs w:val="32"/>
        </w:rPr>
        <w:t>万元，完成预算</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w:t>
      </w:r>
    </w:p>
    <w:p w:rsidR="00C84E97" w:rsidRDefault="0072316E">
      <w:pPr>
        <w:spacing w:line="600" w:lineRule="exact"/>
        <w:ind w:firstLine="640"/>
        <w:outlineLvl w:val="2"/>
        <w:rPr>
          <w:rFonts w:ascii="仿宋" w:eastAsia="仿宋" w:hAnsi="仿宋"/>
          <w:b/>
          <w:sz w:val="32"/>
          <w:szCs w:val="32"/>
        </w:rPr>
      </w:pPr>
      <w:bookmarkStart w:id="40" w:name="_Toc15377217"/>
      <w:r>
        <w:rPr>
          <w:rFonts w:ascii="仿宋" w:eastAsia="仿宋" w:hAnsi="仿宋" w:hint="eastAsia"/>
          <w:b/>
          <w:sz w:val="32"/>
          <w:szCs w:val="32"/>
        </w:rPr>
        <w:t>（二）“三公”经费财政拨款支出决算具体情况说明</w:t>
      </w:r>
      <w:bookmarkEnd w:id="40"/>
    </w:p>
    <w:p w:rsidR="00C84E97" w:rsidRDefault="0072316E">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年“三公”经费财政拨款支出决算中，因公出国（境）费支出决算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Pr>
          <w:rFonts w:ascii="仿宋" w:eastAsia="仿宋" w:hAnsi="仿宋" w:hint="eastAsia"/>
          <w:sz w:val="32"/>
          <w:szCs w:val="32"/>
        </w:rPr>
        <w:t>16.06</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；公务接待费支出决算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。具体情况如下：</w:t>
      </w:r>
    </w:p>
    <w:p w:rsidR="00C84E97" w:rsidRDefault="0072316E" w:rsidP="00E0613B">
      <w:pPr>
        <w:pStyle w:val="a0"/>
        <w:spacing w:before="93"/>
        <w:rPr>
          <w:rFonts w:eastAsia="仿宋"/>
        </w:rPr>
      </w:pPr>
      <w:r>
        <w:rPr>
          <w:rFonts w:eastAsia="仿宋" w:hint="eastAsia"/>
          <w:noProof/>
        </w:rPr>
        <w:lastRenderedPageBreak/>
        <w:drawing>
          <wp:inline distT="0" distB="0" distL="114300" distR="114300">
            <wp:extent cx="5080000" cy="3810000"/>
            <wp:effectExtent l="4445" t="4445" r="11430" b="508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84E97" w:rsidRDefault="0072316E">
      <w:pPr>
        <w:spacing w:line="600" w:lineRule="exact"/>
        <w:ind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7</w:t>
      </w:r>
      <w:r>
        <w:rPr>
          <w:rFonts w:ascii="仿宋" w:eastAsia="仿宋" w:hAnsi="仿宋" w:hint="eastAsia"/>
          <w:sz w:val="32"/>
          <w:szCs w:val="32"/>
        </w:rPr>
        <w:t>：“三公”经费财政拨款支出结构）（饼状图）</w:t>
      </w:r>
    </w:p>
    <w:p w:rsidR="00C84E97" w:rsidRDefault="00C84E97"/>
    <w:p w:rsidR="00C84E97" w:rsidRDefault="0072316E">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b/>
          <w:sz w:val="32"/>
          <w:szCs w:val="32"/>
        </w:rPr>
        <w:t>0</w:t>
      </w:r>
      <w:r>
        <w:rPr>
          <w:rFonts w:ascii="仿宋_GB2312" w:eastAsia="仿宋_GB2312" w:hint="eastAsia"/>
          <w:sz w:val="32"/>
          <w:szCs w:val="32"/>
        </w:rPr>
        <w:t>万元，</w:t>
      </w:r>
      <w:r>
        <w:rPr>
          <w:rStyle w:val="a8"/>
          <w:rFonts w:ascii="仿宋" w:eastAsia="仿宋" w:hAnsi="仿宋" w:hint="eastAsia"/>
          <w:b w:val="0"/>
          <w:bCs/>
          <w:sz w:val="32"/>
          <w:szCs w:val="32"/>
        </w:rPr>
        <w:t>完成预算</w:t>
      </w:r>
      <w:r>
        <w:rPr>
          <w:rStyle w:val="a8"/>
          <w:rFonts w:ascii="仿宋" w:eastAsia="仿宋" w:hAnsi="仿宋" w:hint="eastAsia"/>
          <w:b w:val="0"/>
          <w:bCs/>
          <w:sz w:val="32"/>
          <w:szCs w:val="32"/>
        </w:rPr>
        <w:t>0</w:t>
      </w:r>
      <w:r>
        <w:rPr>
          <w:rStyle w:val="a8"/>
          <w:rFonts w:ascii="仿宋" w:eastAsia="仿宋" w:hAnsi="仿宋"/>
          <w:b w:val="0"/>
          <w:bCs/>
          <w:sz w:val="32"/>
          <w:szCs w:val="32"/>
        </w:rPr>
        <w:t>%</w:t>
      </w:r>
      <w:r>
        <w:rPr>
          <w:rStyle w:val="a8"/>
          <w:rFonts w:ascii="仿宋" w:eastAsia="仿宋" w:hAnsi="仿宋" w:hint="eastAsia"/>
          <w:b w:val="0"/>
          <w:bCs/>
          <w:sz w:val="32"/>
          <w:szCs w:val="32"/>
        </w:rPr>
        <w:t>。</w:t>
      </w:r>
      <w:r>
        <w:rPr>
          <w:rFonts w:ascii="仿宋_GB2312" w:eastAsia="仿宋_GB2312" w:hint="eastAsia"/>
          <w:sz w:val="32"/>
          <w:szCs w:val="32"/>
        </w:rPr>
        <w:t>全年安排因公出国（境）团组</w:t>
      </w:r>
      <w:r>
        <w:rPr>
          <w:rFonts w:ascii="仿宋_GB2312" w:eastAsia="仿宋_GB2312" w:hint="eastAsia"/>
          <w:sz w:val="32"/>
          <w:szCs w:val="32"/>
        </w:rPr>
        <w:t>0</w:t>
      </w:r>
      <w:r>
        <w:rPr>
          <w:rFonts w:ascii="仿宋_GB2312" w:eastAsia="仿宋_GB2312" w:hint="eastAsia"/>
          <w:sz w:val="32"/>
          <w:szCs w:val="32"/>
        </w:rPr>
        <w:t>次，出国（境）</w:t>
      </w:r>
      <w:r>
        <w:rPr>
          <w:rFonts w:ascii="仿宋_GB2312" w:eastAsia="仿宋_GB2312" w:hint="eastAsia"/>
          <w:sz w:val="32"/>
          <w:szCs w:val="32"/>
        </w:rPr>
        <w:t>0</w:t>
      </w:r>
      <w:r>
        <w:rPr>
          <w:rFonts w:ascii="仿宋_GB2312" w:eastAsia="仿宋_GB2312" w:hint="eastAsia"/>
          <w:sz w:val="32"/>
          <w:szCs w:val="32"/>
        </w:rPr>
        <w:t>人。因公出国（境）支出决算比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hint="eastAsia"/>
          <w:sz w:val="32"/>
          <w:szCs w:val="32"/>
        </w:rPr>
        <w:t>持平</w:t>
      </w:r>
      <w:r>
        <w:rPr>
          <w:rFonts w:ascii="仿宋_GB2312" w:eastAsia="仿宋_GB2312" w:hint="eastAsia"/>
          <w:sz w:val="32"/>
          <w:szCs w:val="32"/>
        </w:rPr>
        <w:t>。主要原因是</w:t>
      </w:r>
      <w:r>
        <w:rPr>
          <w:rFonts w:ascii="仿宋_GB2312" w:eastAsia="仿宋_GB2312" w:hint="eastAsia"/>
          <w:sz w:val="32"/>
          <w:szCs w:val="32"/>
        </w:rPr>
        <w:t>受</w:t>
      </w:r>
      <w:r>
        <w:rPr>
          <w:rFonts w:ascii="仿宋_GB2312" w:eastAsia="仿宋_GB2312" w:hint="eastAsia"/>
          <w:sz w:val="32"/>
          <w:szCs w:val="32"/>
        </w:rPr>
        <w:t>疫情影响，</w:t>
      </w:r>
      <w:r>
        <w:rPr>
          <w:rFonts w:ascii="仿宋_GB2312" w:eastAsia="仿宋_GB2312" w:hint="eastAsia"/>
          <w:sz w:val="32"/>
          <w:szCs w:val="32"/>
        </w:rPr>
        <w:t>近年来未安排</w:t>
      </w:r>
      <w:r>
        <w:rPr>
          <w:rFonts w:ascii="仿宋_GB2312" w:eastAsia="仿宋_GB2312" w:hint="eastAsia"/>
          <w:sz w:val="32"/>
          <w:szCs w:val="32"/>
        </w:rPr>
        <w:t>出国（境）任务和</w:t>
      </w:r>
      <w:r>
        <w:rPr>
          <w:rFonts w:ascii="仿宋_GB2312" w:eastAsia="仿宋_GB2312" w:hint="eastAsia"/>
          <w:sz w:val="32"/>
          <w:szCs w:val="32"/>
        </w:rPr>
        <w:t>相关活动</w:t>
      </w:r>
      <w:r>
        <w:rPr>
          <w:rFonts w:ascii="仿宋_GB2312" w:eastAsia="仿宋_GB2312" w:hint="eastAsia"/>
          <w:sz w:val="32"/>
          <w:szCs w:val="32"/>
        </w:rPr>
        <w:t>。</w:t>
      </w:r>
    </w:p>
    <w:p w:rsidR="00C84E97" w:rsidRDefault="0072316E">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16.06</w:t>
      </w:r>
      <w:r>
        <w:rPr>
          <w:rFonts w:ascii="仿宋_GB2312" w:eastAsia="仿宋_GB2312" w:hint="eastAsia"/>
          <w:sz w:val="32"/>
          <w:szCs w:val="32"/>
        </w:rPr>
        <w:t>万元</w:t>
      </w:r>
      <w:r>
        <w:rPr>
          <w:rFonts w:ascii="仿宋_GB2312" w:eastAsia="仿宋_GB2312" w:hint="eastAsia"/>
          <w:sz w:val="32"/>
          <w:szCs w:val="32"/>
        </w:rPr>
        <w:t>,</w:t>
      </w:r>
      <w:r>
        <w:rPr>
          <w:rStyle w:val="a8"/>
          <w:rFonts w:ascii="仿宋" w:eastAsia="仿宋" w:hAnsi="仿宋" w:hint="eastAsia"/>
          <w:b w:val="0"/>
          <w:bCs/>
          <w:sz w:val="32"/>
          <w:szCs w:val="32"/>
        </w:rPr>
        <w:t>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年增加</w:t>
      </w:r>
      <w:r>
        <w:rPr>
          <w:rFonts w:ascii="仿宋_GB2312" w:eastAsia="仿宋_GB2312" w:hint="eastAsia"/>
          <w:sz w:val="32"/>
          <w:szCs w:val="32"/>
        </w:rPr>
        <w:t>12.70</w:t>
      </w:r>
      <w:r>
        <w:rPr>
          <w:rFonts w:ascii="仿宋_GB2312" w:eastAsia="仿宋_GB2312" w:hint="eastAsia"/>
          <w:sz w:val="32"/>
          <w:szCs w:val="32"/>
        </w:rPr>
        <w:t>万元，增长</w:t>
      </w:r>
      <w:r>
        <w:rPr>
          <w:rFonts w:ascii="仿宋_GB2312" w:eastAsia="仿宋_GB2312" w:hint="eastAsia"/>
          <w:sz w:val="32"/>
          <w:szCs w:val="32"/>
        </w:rPr>
        <w:t>377.11</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int="eastAsia"/>
          <w:sz w:val="32"/>
          <w:szCs w:val="32"/>
        </w:rPr>
        <w:t>2021</w:t>
      </w:r>
      <w:r>
        <w:rPr>
          <w:rFonts w:ascii="仿宋_GB2312" w:eastAsia="仿宋_GB2312" w:hint="eastAsia"/>
          <w:sz w:val="32"/>
          <w:szCs w:val="32"/>
        </w:rPr>
        <w:t>年文物局机关所有的</w:t>
      </w:r>
      <w:r>
        <w:rPr>
          <w:rFonts w:ascii="仿宋_GB2312" w:eastAsia="仿宋_GB2312" w:hint="eastAsia"/>
          <w:sz w:val="32"/>
          <w:szCs w:val="32"/>
        </w:rPr>
        <w:t>3</w:t>
      </w:r>
      <w:r>
        <w:rPr>
          <w:rFonts w:ascii="仿宋_GB2312" w:eastAsia="仿宋_GB2312" w:hint="eastAsia"/>
          <w:sz w:val="32"/>
          <w:szCs w:val="32"/>
        </w:rPr>
        <w:t>辆公务用车由机关服务中心统筹管理并保障开支</w:t>
      </w:r>
      <w:r>
        <w:rPr>
          <w:rFonts w:ascii="仿宋_GB2312" w:eastAsia="仿宋_GB2312" w:hint="eastAsia"/>
          <w:sz w:val="32"/>
          <w:szCs w:val="32"/>
        </w:rPr>
        <w:t>。</w:t>
      </w:r>
    </w:p>
    <w:p w:rsidR="00C84E97" w:rsidRDefault="0072316E">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b/>
          <w:sz w:val="32"/>
          <w:szCs w:val="32"/>
        </w:rPr>
        <w:t>0</w:t>
      </w:r>
      <w:r>
        <w:rPr>
          <w:rFonts w:ascii="仿宋_GB2312" w:eastAsia="仿宋_GB2312" w:hint="eastAsia"/>
          <w:sz w:val="32"/>
          <w:szCs w:val="32"/>
        </w:rPr>
        <w:t>万元。全年按规定更新购置公务用车</w:t>
      </w:r>
      <w:r>
        <w:rPr>
          <w:rFonts w:ascii="仿宋_GB2312" w:eastAsia="仿宋_GB2312" w:hint="eastAsia"/>
          <w:sz w:val="32"/>
          <w:szCs w:val="32"/>
        </w:rPr>
        <w:t>0</w:t>
      </w:r>
      <w:r>
        <w:rPr>
          <w:rFonts w:ascii="仿宋_GB2312" w:eastAsia="仿宋_GB2312" w:hint="eastAsia"/>
          <w:sz w:val="32"/>
          <w:szCs w:val="32"/>
        </w:rPr>
        <w:t>辆，其中：轿车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t>万元，越野车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lastRenderedPageBreak/>
        <w:t>万元，载客汽车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t>万元。截至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hint="eastAsia"/>
          <w:sz w:val="32"/>
          <w:szCs w:val="32"/>
        </w:rPr>
        <w:t>1</w:t>
      </w:r>
      <w:r>
        <w:rPr>
          <w:rFonts w:ascii="仿宋_GB2312" w:eastAsia="仿宋_GB2312" w:hint="eastAsia"/>
          <w:sz w:val="32"/>
          <w:szCs w:val="32"/>
        </w:rPr>
        <w:t>辆，其中：轿车</w:t>
      </w:r>
      <w:r>
        <w:rPr>
          <w:rFonts w:ascii="仿宋_GB2312" w:eastAsia="仿宋_GB2312" w:hint="eastAsia"/>
          <w:sz w:val="32"/>
          <w:szCs w:val="32"/>
        </w:rPr>
        <w:t>1</w:t>
      </w:r>
      <w:r>
        <w:rPr>
          <w:rFonts w:ascii="仿宋_GB2312" w:eastAsia="仿宋_GB2312" w:hint="eastAsia"/>
          <w:sz w:val="32"/>
          <w:szCs w:val="32"/>
        </w:rPr>
        <w:t>辆、越野车</w:t>
      </w:r>
      <w:r>
        <w:rPr>
          <w:rFonts w:ascii="仿宋_GB2312" w:eastAsia="仿宋_GB2312" w:hint="eastAsia"/>
          <w:sz w:val="32"/>
          <w:szCs w:val="32"/>
        </w:rPr>
        <w:t>0</w:t>
      </w:r>
      <w:r>
        <w:rPr>
          <w:rFonts w:ascii="仿宋_GB2312" w:eastAsia="仿宋_GB2312" w:hint="eastAsia"/>
          <w:sz w:val="32"/>
          <w:szCs w:val="32"/>
        </w:rPr>
        <w:t>辆、载客汽车</w:t>
      </w:r>
      <w:r>
        <w:rPr>
          <w:rFonts w:ascii="仿宋_GB2312" w:eastAsia="仿宋_GB2312" w:hint="eastAsia"/>
          <w:sz w:val="32"/>
          <w:szCs w:val="32"/>
        </w:rPr>
        <w:t>0</w:t>
      </w:r>
      <w:r>
        <w:rPr>
          <w:rFonts w:ascii="仿宋_GB2312" w:eastAsia="仿宋_GB2312" w:hint="eastAsia"/>
          <w:sz w:val="32"/>
          <w:szCs w:val="32"/>
        </w:rPr>
        <w:t>辆。</w:t>
      </w:r>
    </w:p>
    <w:p w:rsidR="00C84E97" w:rsidRDefault="0072316E">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16.06</w:t>
      </w:r>
      <w:r>
        <w:rPr>
          <w:rFonts w:ascii="仿宋_GB2312" w:eastAsia="仿宋_GB2312" w:hint="eastAsia"/>
          <w:sz w:val="32"/>
          <w:szCs w:val="32"/>
        </w:rPr>
        <w:t>万元。主要用于</w:t>
      </w:r>
      <w:r>
        <w:rPr>
          <w:rFonts w:ascii="仿宋_GB2312" w:eastAsia="仿宋_GB2312" w:hint="eastAsia"/>
          <w:sz w:val="32"/>
          <w:szCs w:val="32"/>
        </w:rPr>
        <w:t>后勤服务保障</w:t>
      </w:r>
      <w:r>
        <w:rPr>
          <w:rFonts w:ascii="仿宋_GB2312" w:eastAsia="仿宋_GB2312" w:hint="eastAsia"/>
          <w:sz w:val="32"/>
          <w:szCs w:val="32"/>
        </w:rPr>
        <w:t>所需的公务用车燃料费、维修费、过路过桥费、保险费等支出。</w:t>
      </w:r>
    </w:p>
    <w:p w:rsidR="00C84E97" w:rsidRDefault="0072316E">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w:t>
      </w:r>
      <w:r>
        <w:rPr>
          <w:rFonts w:ascii="仿宋_GB2312" w:eastAsia="仿宋_GB2312" w:hint="eastAsia"/>
          <w:sz w:val="32"/>
          <w:szCs w:val="32"/>
        </w:rPr>
        <w:t>万元，</w:t>
      </w:r>
      <w:r>
        <w:rPr>
          <w:rStyle w:val="a8"/>
          <w:rFonts w:ascii="仿宋" w:eastAsia="仿宋" w:hAnsi="仿宋" w:hint="eastAsia"/>
          <w:b w:val="0"/>
          <w:bCs/>
          <w:sz w:val="32"/>
          <w:szCs w:val="32"/>
        </w:rPr>
        <w:t>完成预算</w:t>
      </w:r>
      <w:r>
        <w:rPr>
          <w:rStyle w:val="a8"/>
          <w:rFonts w:ascii="仿宋" w:eastAsia="仿宋" w:hAnsi="仿宋" w:hint="eastAsia"/>
          <w:b w:val="0"/>
          <w:bCs/>
          <w:sz w:val="32"/>
          <w:szCs w:val="32"/>
        </w:rPr>
        <w:t>0</w:t>
      </w:r>
      <w:r>
        <w:rPr>
          <w:rStyle w:val="a8"/>
          <w:rFonts w:ascii="仿宋" w:eastAsia="仿宋" w:hAnsi="仿宋"/>
          <w:b w:val="0"/>
          <w:bCs/>
          <w:sz w:val="32"/>
          <w:szCs w:val="32"/>
        </w:rPr>
        <w:t>%</w:t>
      </w:r>
      <w:r>
        <w:rPr>
          <w:rStyle w:val="a8"/>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hint="eastAsia"/>
          <w:sz w:val="32"/>
          <w:szCs w:val="32"/>
        </w:rPr>
        <w:t>持平。</w:t>
      </w:r>
      <w:r>
        <w:rPr>
          <w:rFonts w:ascii="仿宋_GB2312" w:eastAsia="仿宋_GB2312" w:hint="eastAsia"/>
          <w:sz w:val="32"/>
          <w:szCs w:val="32"/>
        </w:rPr>
        <w:t>主要原因是</w:t>
      </w:r>
      <w:r>
        <w:rPr>
          <w:rFonts w:ascii="仿宋_GB2312" w:eastAsia="仿宋_GB2312" w:hint="eastAsia"/>
          <w:sz w:val="32"/>
          <w:szCs w:val="32"/>
        </w:rPr>
        <w:t>由于受疫情影响未开展公务接待活动</w:t>
      </w:r>
      <w:r>
        <w:rPr>
          <w:rFonts w:ascii="仿宋_GB2312" w:eastAsia="仿宋_GB2312" w:hint="eastAsia"/>
          <w:sz w:val="32"/>
          <w:szCs w:val="32"/>
        </w:rPr>
        <w:t>。其中：</w:t>
      </w:r>
    </w:p>
    <w:p w:rsidR="00C84E97" w:rsidRDefault="0072316E">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w:t>
      </w:r>
      <w:r>
        <w:rPr>
          <w:rFonts w:ascii="仿宋_GB2312" w:eastAsia="仿宋_GB2312" w:hint="eastAsia"/>
          <w:sz w:val="32"/>
          <w:szCs w:val="32"/>
        </w:rPr>
        <w:t>万元。国内公务接待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人次（不包括陪同人员），共计支出</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t>。</w:t>
      </w:r>
    </w:p>
    <w:p w:rsidR="00C84E97" w:rsidRDefault="0072316E">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人，共计支出</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t>。</w:t>
      </w:r>
    </w:p>
    <w:p w:rsidR="00C84E97" w:rsidRDefault="00C84E97">
      <w:pPr>
        <w:spacing w:line="600" w:lineRule="exact"/>
        <w:ind w:firstLine="640"/>
        <w:outlineLvl w:val="1"/>
        <w:rPr>
          <w:rFonts w:ascii="黑体" w:eastAsia="黑体"/>
          <w:sz w:val="32"/>
          <w:szCs w:val="32"/>
        </w:rPr>
      </w:pPr>
      <w:bookmarkStart w:id="41" w:name="_Toc15377218"/>
      <w:bookmarkStart w:id="42" w:name="_Toc15396610"/>
    </w:p>
    <w:p w:rsidR="00C84E97" w:rsidRDefault="0072316E">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1"/>
      <w:bookmarkEnd w:id="42"/>
    </w:p>
    <w:p w:rsidR="00C84E97" w:rsidRDefault="0072316E">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年政府性基金预算财政拨款支出</w:t>
      </w:r>
      <w:r>
        <w:rPr>
          <w:rFonts w:ascii="仿宋_GB2312" w:eastAsia="仿宋_GB2312" w:hint="eastAsia"/>
          <w:sz w:val="32"/>
          <w:szCs w:val="32"/>
        </w:rPr>
        <w:t>0</w:t>
      </w:r>
      <w:r>
        <w:rPr>
          <w:rFonts w:ascii="仿宋_GB2312" w:eastAsia="仿宋_GB2312" w:hint="eastAsia"/>
          <w:sz w:val="32"/>
          <w:szCs w:val="32"/>
        </w:rPr>
        <w:t>万元。</w:t>
      </w:r>
    </w:p>
    <w:p w:rsidR="00C84E97" w:rsidRDefault="00C84E97">
      <w:pPr>
        <w:spacing w:line="600" w:lineRule="exact"/>
        <w:ind w:firstLine="640"/>
        <w:rPr>
          <w:rFonts w:ascii="仿宋_GB2312" w:eastAsia="仿宋_GB2312"/>
          <w:sz w:val="32"/>
          <w:szCs w:val="32"/>
        </w:rPr>
      </w:pPr>
    </w:p>
    <w:p w:rsidR="00C84E97" w:rsidRDefault="0072316E">
      <w:pPr>
        <w:numPr>
          <w:ilvl w:val="0"/>
          <w:numId w:val="2"/>
        </w:numPr>
        <w:spacing w:line="600" w:lineRule="exact"/>
        <w:ind w:firstLine="640"/>
        <w:outlineLvl w:val="1"/>
        <w:rPr>
          <w:rStyle w:val="2Char"/>
          <w:rFonts w:ascii="黑体" w:eastAsia="黑体" w:hAnsi="黑体"/>
          <w:b w:val="0"/>
        </w:rPr>
      </w:pPr>
      <w:bookmarkStart w:id="43" w:name="_Toc15377219"/>
      <w:bookmarkStart w:id="44" w:name="_Toc15396611"/>
      <w:r>
        <w:rPr>
          <w:rStyle w:val="2Char"/>
          <w:rFonts w:ascii="黑体" w:eastAsia="黑体" w:hAnsi="黑体" w:hint="eastAsia"/>
          <w:b w:val="0"/>
        </w:rPr>
        <w:t>国有资本经营预算支出决算情况说明</w:t>
      </w:r>
      <w:bookmarkEnd w:id="43"/>
      <w:bookmarkEnd w:id="44"/>
    </w:p>
    <w:p w:rsidR="00C84E97" w:rsidRDefault="0072316E">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年国有资本经营预算财政拨款支出</w:t>
      </w:r>
      <w:r>
        <w:rPr>
          <w:rFonts w:ascii="仿宋_GB2312" w:eastAsia="仿宋_GB2312" w:hint="eastAsia"/>
          <w:sz w:val="32"/>
          <w:szCs w:val="32"/>
        </w:rPr>
        <w:t>0</w:t>
      </w:r>
      <w:r>
        <w:rPr>
          <w:rFonts w:ascii="仿宋_GB2312" w:eastAsia="仿宋_GB2312" w:hint="eastAsia"/>
          <w:sz w:val="32"/>
          <w:szCs w:val="32"/>
        </w:rPr>
        <w:t>万元。</w:t>
      </w:r>
    </w:p>
    <w:p w:rsidR="00C84E97" w:rsidRDefault="00C84E97">
      <w:pPr>
        <w:spacing w:line="580" w:lineRule="exact"/>
        <w:jc w:val="center"/>
        <w:rPr>
          <w:rFonts w:ascii="方正小标宋简体" w:eastAsia="方正小标宋简体" w:hAnsi="方正小标宋简体" w:cs="方正小标宋简体"/>
          <w:sz w:val="44"/>
          <w:szCs w:val="44"/>
        </w:rPr>
      </w:pPr>
    </w:p>
    <w:p w:rsidR="00C84E97" w:rsidRDefault="0072316E">
      <w:pPr>
        <w:numPr>
          <w:ilvl w:val="0"/>
          <w:numId w:val="2"/>
        </w:numPr>
        <w:spacing w:line="600" w:lineRule="exact"/>
        <w:ind w:firstLine="640"/>
        <w:outlineLvl w:val="1"/>
        <w:rPr>
          <w:rStyle w:val="2Char"/>
          <w:rFonts w:ascii="黑体" w:eastAsia="黑体" w:hAnsi="黑体"/>
          <w:b w:val="0"/>
        </w:rPr>
      </w:pPr>
      <w:bookmarkStart w:id="45" w:name="_Toc15396612"/>
      <w:bookmarkStart w:id="46" w:name="_Toc15377221"/>
      <w:r>
        <w:rPr>
          <w:rStyle w:val="2Char"/>
          <w:rFonts w:ascii="黑体" w:eastAsia="黑体" w:hAnsi="黑体" w:hint="eastAsia"/>
          <w:b w:val="0"/>
        </w:rPr>
        <w:t>其他重要事项的情况说明</w:t>
      </w:r>
      <w:bookmarkEnd w:id="45"/>
      <w:bookmarkEnd w:id="46"/>
    </w:p>
    <w:p w:rsidR="00C84E97" w:rsidRDefault="0072316E">
      <w:pPr>
        <w:spacing w:line="600" w:lineRule="exact"/>
        <w:ind w:firstLineChars="200" w:firstLine="643"/>
        <w:outlineLvl w:val="2"/>
        <w:rPr>
          <w:rFonts w:ascii="仿宋" w:eastAsia="仿宋" w:hAnsi="仿宋"/>
          <w:sz w:val="32"/>
          <w:szCs w:val="32"/>
        </w:rPr>
      </w:pPr>
      <w:bookmarkStart w:id="47" w:name="_Toc15377222"/>
      <w:r>
        <w:rPr>
          <w:rFonts w:ascii="仿宋" w:eastAsia="仿宋" w:hAnsi="仿宋" w:hint="eastAsia"/>
          <w:b/>
          <w:sz w:val="32"/>
          <w:szCs w:val="32"/>
        </w:rPr>
        <w:t>（一）机关运行经费支出情况</w:t>
      </w:r>
      <w:bookmarkEnd w:id="47"/>
    </w:p>
    <w:p w:rsidR="00C84E97" w:rsidRDefault="0072316E">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hint="eastAsia"/>
          <w:sz w:val="32"/>
          <w:szCs w:val="32"/>
        </w:rPr>
        <w:t>文物局机关服务中心</w:t>
      </w:r>
      <w:r>
        <w:rPr>
          <w:rFonts w:ascii="仿宋_GB2312" w:eastAsia="仿宋_GB2312" w:hint="eastAsia"/>
          <w:sz w:val="32"/>
          <w:szCs w:val="32"/>
        </w:rPr>
        <w:t>机关运行经费支出</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lastRenderedPageBreak/>
        <w:t>与</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年决算数持平。主要原因是我中心为公益一类事业单位，不在机关运行经费的统计范围内。</w:t>
      </w:r>
    </w:p>
    <w:p w:rsidR="00C84E97" w:rsidRDefault="00C84E97" w:rsidP="00E0613B">
      <w:pPr>
        <w:pStyle w:val="a0"/>
        <w:spacing w:before="93"/>
      </w:pPr>
    </w:p>
    <w:p w:rsidR="00C84E97" w:rsidRDefault="0072316E">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3"/>
      <w:r>
        <w:rPr>
          <w:rFonts w:ascii="仿宋" w:eastAsia="仿宋" w:hAnsi="仿宋" w:hint="eastAsia"/>
          <w:b/>
          <w:sz w:val="32"/>
          <w:szCs w:val="32"/>
        </w:rPr>
        <w:t>（二）政府采购支出情况</w:t>
      </w:r>
      <w:bookmarkEnd w:id="48"/>
    </w:p>
    <w:p w:rsidR="00C84E97" w:rsidRDefault="0072316E">
      <w:pPr>
        <w:spacing w:line="58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hint="eastAsia"/>
          <w:sz w:val="32"/>
          <w:szCs w:val="32"/>
        </w:rPr>
        <w:t>机关服务中心</w:t>
      </w:r>
      <w:r>
        <w:rPr>
          <w:rFonts w:ascii="仿宋_GB2312" w:eastAsia="仿宋_GB2312" w:hint="eastAsia"/>
          <w:sz w:val="32"/>
          <w:szCs w:val="32"/>
        </w:rPr>
        <w:t>政府采购支出总额</w:t>
      </w:r>
      <w:r>
        <w:rPr>
          <w:rFonts w:ascii="仿宋_GB2312" w:eastAsia="仿宋_GB2312" w:hint="eastAsia"/>
          <w:sz w:val="32"/>
          <w:szCs w:val="32"/>
        </w:rPr>
        <w:t>11</w:t>
      </w:r>
      <w:r>
        <w:rPr>
          <w:rFonts w:ascii="仿宋_GB2312" w:eastAsia="仿宋_GB2312" w:hint="eastAsia"/>
          <w:sz w:val="32"/>
          <w:szCs w:val="32"/>
        </w:rPr>
        <w:t>.</w:t>
      </w:r>
      <w:r>
        <w:rPr>
          <w:rFonts w:ascii="仿宋_GB2312" w:eastAsia="仿宋_GB2312" w:hint="eastAsia"/>
          <w:sz w:val="32"/>
          <w:szCs w:val="32"/>
        </w:rPr>
        <w:t>90</w:t>
      </w:r>
      <w:r>
        <w:rPr>
          <w:rFonts w:ascii="仿宋_GB2312" w:eastAsia="仿宋_GB2312" w:hint="eastAsia"/>
          <w:sz w:val="32"/>
          <w:szCs w:val="32"/>
        </w:rPr>
        <w:t>万元，其中：政府采购货物支出</w:t>
      </w:r>
      <w:r>
        <w:rPr>
          <w:rFonts w:ascii="仿宋_GB2312" w:eastAsia="仿宋_GB2312" w:hint="eastAsia"/>
          <w:sz w:val="32"/>
          <w:szCs w:val="32"/>
        </w:rPr>
        <w:t>0</w:t>
      </w:r>
      <w:r>
        <w:rPr>
          <w:rFonts w:ascii="仿宋_GB2312" w:eastAsia="仿宋_GB2312" w:hint="eastAsia"/>
          <w:sz w:val="32"/>
          <w:szCs w:val="32"/>
        </w:rPr>
        <w:t>万元、政府采购工程支出</w:t>
      </w:r>
      <w:r>
        <w:rPr>
          <w:rFonts w:ascii="仿宋_GB2312" w:eastAsia="仿宋_GB2312" w:hint="eastAsia"/>
          <w:sz w:val="32"/>
          <w:szCs w:val="32"/>
        </w:rPr>
        <w:t>0</w:t>
      </w:r>
      <w:r>
        <w:rPr>
          <w:rFonts w:ascii="仿宋_GB2312" w:eastAsia="仿宋_GB2312" w:hint="eastAsia"/>
          <w:sz w:val="32"/>
          <w:szCs w:val="32"/>
        </w:rPr>
        <w:t>万元、政府采购服务支出</w:t>
      </w:r>
      <w:r>
        <w:rPr>
          <w:rFonts w:ascii="仿宋_GB2312" w:eastAsia="仿宋_GB2312" w:hint="eastAsia"/>
          <w:sz w:val="32"/>
          <w:szCs w:val="32"/>
        </w:rPr>
        <w:t>11.90</w:t>
      </w:r>
      <w:r>
        <w:rPr>
          <w:rFonts w:ascii="仿宋_GB2312" w:eastAsia="仿宋_GB2312" w:hint="eastAsia"/>
          <w:sz w:val="32"/>
          <w:szCs w:val="32"/>
        </w:rPr>
        <w:t>万元。</w:t>
      </w:r>
      <w:proofErr w:type="gramStart"/>
      <w:r>
        <w:rPr>
          <w:rFonts w:ascii="仿宋_GB2312" w:eastAsia="仿宋_GB2312" w:hint="eastAsia"/>
          <w:sz w:val="32"/>
          <w:szCs w:val="32"/>
        </w:rPr>
        <w:t>主要用于</w:t>
      </w:r>
      <w:r>
        <w:rPr>
          <w:rFonts w:eastAsia="仿宋_GB2312" w:hint="eastAsia"/>
          <w:sz w:val="32"/>
          <w:szCs w:val="32"/>
        </w:rPr>
        <w:t>主要用于</w:t>
      </w:r>
      <w:proofErr w:type="gramEnd"/>
      <w:r>
        <w:rPr>
          <w:rFonts w:eastAsia="仿宋_GB2312" w:hint="eastAsia"/>
          <w:sz w:val="32"/>
          <w:szCs w:val="32"/>
        </w:rPr>
        <w:t>车辆运行维护费（燃油、维修、保险）等方面支出。</w:t>
      </w:r>
      <w:r>
        <w:rPr>
          <w:rFonts w:ascii="仿宋_GB2312" w:eastAsia="仿宋_GB2312" w:hint="eastAsia"/>
          <w:sz w:val="32"/>
          <w:szCs w:val="32"/>
        </w:rPr>
        <w:t>授予中小企业合同金额</w:t>
      </w:r>
      <w:r>
        <w:rPr>
          <w:rFonts w:ascii="仿宋_GB2312" w:eastAsia="仿宋_GB2312" w:hint="eastAsia"/>
          <w:sz w:val="32"/>
          <w:szCs w:val="32"/>
        </w:rPr>
        <w:t>0</w:t>
      </w:r>
      <w:r>
        <w:rPr>
          <w:rFonts w:ascii="仿宋_GB2312" w:eastAsia="仿宋_GB2312" w:hint="eastAsia"/>
          <w:sz w:val="32"/>
          <w:szCs w:val="32"/>
        </w:rPr>
        <w:t>万元，占政府采购支出总额的</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w:t>
      </w:r>
      <w:r>
        <w:rPr>
          <w:rFonts w:ascii="仿宋_GB2312" w:eastAsia="仿宋_GB2312" w:hint="eastAsia"/>
          <w:sz w:val="32"/>
          <w:szCs w:val="32"/>
        </w:rPr>
        <w:t>0</w:t>
      </w:r>
      <w:r>
        <w:rPr>
          <w:rFonts w:ascii="仿宋_GB2312" w:eastAsia="仿宋_GB2312" w:hint="eastAsia"/>
          <w:sz w:val="32"/>
          <w:szCs w:val="32"/>
        </w:rPr>
        <w:t>万元，占政府采购支出总额的</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C84E97" w:rsidRDefault="00C84E97" w:rsidP="00E0613B">
      <w:pPr>
        <w:pStyle w:val="a0"/>
        <w:spacing w:before="93"/>
      </w:pPr>
    </w:p>
    <w:p w:rsidR="00C84E97" w:rsidRDefault="0072316E">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4"/>
      <w:r>
        <w:rPr>
          <w:rFonts w:ascii="仿宋" w:eastAsia="仿宋" w:hAnsi="仿宋" w:hint="eastAsia"/>
          <w:b/>
          <w:sz w:val="32"/>
          <w:szCs w:val="32"/>
        </w:rPr>
        <w:t>（三）国有资产占有使用情况</w:t>
      </w:r>
      <w:bookmarkEnd w:id="49"/>
    </w:p>
    <w:p w:rsidR="00C84E97" w:rsidRDefault="0072316E">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hint="eastAsia"/>
          <w:sz w:val="32"/>
          <w:szCs w:val="32"/>
        </w:rPr>
        <w:t>机关服务中心</w:t>
      </w:r>
      <w:r>
        <w:rPr>
          <w:rFonts w:ascii="仿宋_GB2312" w:eastAsia="仿宋_GB2312" w:hint="eastAsia"/>
          <w:sz w:val="32"/>
          <w:szCs w:val="32"/>
        </w:rPr>
        <w:t>共有车辆</w:t>
      </w:r>
      <w:r>
        <w:rPr>
          <w:rFonts w:ascii="仿宋_GB2312" w:eastAsia="仿宋_GB2312" w:hint="eastAsia"/>
          <w:sz w:val="32"/>
          <w:szCs w:val="32"/>
        </w:rPr>
        <w:t>1</w:t>
      </w:r>
      <w:r>
        <w:rPr>
          <w:rFonts w:ascii="仿宋_GB2312" w:eastAsia="仿宋_GB2312" w:hint="eastAsia"/>
          <w:sz w:val="32"/>
          <w:szCs w:val="32"/>
        </w:rPr>
        <w:t>辆，其中：主要领导干部用车</w:t>
      </w:r>
      <w:r>
        <w:rPr>
          <w:rFonts w:ascii="仿宋_GB2312" w:eastAsia="仿宋_GB2312" w:hint="eastAsia"/>
          <w:sz w:val="32"/>
          <w:szCs w:val="32"/>
        </w:rPr>
        <w:t>0</w:t>
      </w:r>
      <w:r>
        <w:rPr>
          <w:rFonts w:ascii="仿宋_GB2312" w:eastAsia="仿宋_GB2312" w:hint="eastAsia"/>
          <w:sz w:val="32"/>
          <w:szCs w:val="32"/>
        </w:rPr>
        <w:t>辆、机要通信用车</w:t>
      </w:r>
      <w:r>
        <w:rPr>
          <w:rFonts w:ascii="仿宋_GB2312" w:eastAsia="仿宋_GB2312" w:hint="eastAsia"/>
          <w:sz w:val="32"/>
          <w:szCs w:val="32"/>
        </w:rPr>
        <w:t>0</w:t>
      </w:r>
      <w:r>
        <w:rPr>
          <w:rFonts w:ascii="仿宋_GB2312" w:eastAsia="仿宋_GB2312" w:hint="eastAsia"/>
          <w:sz w:val="32"/>
          <w:szCs w:val="32"/>
        </w:rPr>
        <w:t>辆、应急保障用车</w:t>
      </w:r>
      <w:r>
        <w:rPr>
          <w:rFonts w:ascii="仿宋_GB2312" w:eastAsia="仿宋_GB2312" w:hint="eastAsia"/>
          <w:sz w:val="32"/>
          <w:szCs w:val="32"/>
        </w:rPr>
        <w:t>0</w:t>
      </w:r>
      <w:r>
        <w:rPr>
          <w:rFonts w:ascii="仿宋_GB2312" w:eastAsia="仿宋_GB2312" w:hint="eastAsia"/>
          <w:sz w:val="32"/>
          <w:szCs w:val="32"/>
        </w:rPr>
        <w:t>辆、其他用车</w:t>
      </w:r>
      <w:r>
        <w:rPr>
          <w:rFonts w:ascii="仿宋_GB2312" w:eastAsia="仿宋_GB2312" w:hint="eastAsia"/>
          <w:sz w:val="32"/>
          <w:szCs w:val="32"/>
        </w:rPr>
        <w:t>1</w:t>
      </w:r>
      <w:r>
        <w:rPr>
          <w:rFonts w:ascii="仿宋_GB2312" w:eastAsia="仿宋_GB2312" w:hint="eastAsia"/>
          <w:sz w:val="32"/>
          <w:szCs w:val="32"/>
        </w:rPr>
        <w:t>辆</w:t>
      </w:r>
      <w:r>
        <w:rPr>
          <w:rFonts w:ascii="仿宋_GB2312" w:eastAsia="仿宋_GB2312" w:hint="eastAsia"/>
          <w:sz w:val="32"/>
          <w:szCs w:val="32"/>
        </w:rPr>
        <w:t>。</w:t>
      </w:r>
      <w:r>
        <w:rPr>
          <w:rFonts w:ascii="仿宋_GB2312" w:eastAsia="仿宋_GB2312" w:hint="eastAsia"/>
          <w:sz w:val="32"/>
          <w:szCs w:val="32"/>
        </w:rPr>
        <w:t>其他用车主要是用于</w:t>
      </w:r>
      <w:r>
        <w:rPr>
          <w:rFonts w:ascii="仿宋_GB2312" w:eastAsia="仿宋_GB2312" w:hint="eastAsia"/>
          <w:sz w:val="32"/>
          <w:szCs w:val="32"/>
        </w:rPr>
        <w:t>保障公务用车执行公务活动等工作开展</w:t>
      </w:r>
      <w:r>
        <w:rPr>
          <w:rFonts w:ascii="仿宋_GB2312" w:eastAsia="仿宋_GB2312" w:hint="eastAsia"/>
          <w:sz w:val="32"/>
          <w:szCs w:val="32"/>
        </w:rPr>
        <w:t>。</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hint="eastAsia"/>
          <w:sz w:val="32"/>
          <w:szCs w:val="32"/>
        </w:rPr>
        <w:t>0</w:t>
      </w:r>
      <w:r>
        <w:rPr>
          <w:rFonts w:ascii="仿宋_GB2312" w:eastAsia="仿宋_GB2312" w:hint="eastAsia"/>
          <w:sz w:val="32"/>
          <w:szCs w:val="32"/>
        </w:rPr>
        <w:t>台（套）。</w:t>
      </w:r>
    </w:p>
    <w:p w:rsidR="00C84E97" w:rsidRDefault="00C84E97">
      <w:pPr>
        <w:autoSpaceDE w:val="0"/>
        <w:autoSpaceDN w:val="0"/>
        <w:adjustRightInd w:val="0"/>
        <w:spacing w:line="600" w:lineRule="exact"/>
        <w:ind w:firstLineChars="200" w:firstLine="643"/>
        <w:jc w:val="left"/>
        <w:outlineLvl w:val="2"/>
        <w:rPr>
          <w:rFonts w:ascii="仿宋" w:eastAsia="仿宋" w:hAnsi="仿宋"/>
          <w:b/>
          <w:sz w:val="32"/>
          <w:szCs w:val="32"/>
        </w:rPr>
      </w:pPr>
    </w:p>
    <w:p w:rsidR="00C84E97" w:rsidRDefault="0072316E">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C84E97" w:rsidRDefault="0072316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年度预算编制阶段，组织对</w:t>
      </w:r>
      <w:r>
        <w:rPr>
          <w:rFonts w:ascii="仿宋_GB2312" w:eastAsia="仿宋_GB2312" w:hAnsi="仿宋_GB2312" w:cs="仿宋_GB2312" w:hint="eastAsia"/>
          <w:sz w:val="32"/>
          <w:szCs w:val="32"/>
        </w:rPr>
        <w:t>后勤服务保障经费</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个项目开展了预算事前绩效评估，对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lastRenderedPageBreak/>
        <w:t>项目开展绩效监控，年终执行完毕后，对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个项目开展了绩效自评，</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年特定目标类部门预算项目绩效目标自评表见附件（第四部分）。</w:t>
      </w:r>
    </w:p>
    <w:p w:rsidR="00C84E97" w:rsidRDefault="0072316E">
      <w:pPr>
        <w:rPr>
          <w:rStyle w:val="1Char"/>
          <w:rFonts w:ascii="黑体" w:eastAsia="黑体" w:hAnsi="黑体"/>
          <w:b w:val="0"/>
        </w:rPr>
      </w:pPr>
      <w:bookmarkStart w:id="50" w:name="_Toc15396613"/>
      <w:bookmarkStart w:id="51" w:name="_Toc15377225"/>
      <w:r>
        <w:rPr>
          <w:rFonts w:ascii="黑体" w:eastAsia="黑体" w:hAnsi="黑体" w:hint="eastAsia"/>
          <w:sz w:val="44"/>
          <w:szCs w:val="44"/>
        </w:rPr>
        <w:br w:type="page"/>
      </w:r>
    </w:p>
    <w:p w:rsidR="00C84E97" w:rsidRDefault="0072316E">
      <w:pPr>
        <w:numPr>
          <w:ilvl w:val="0"/>
          <w:numId w:val="3"/>
        </w:numPr>
        <w:spacing w:line="600" w:lineRule="exact"/>
        <w:ind w:firstLineChars="150" w:firstLine="660"/>
        <w:jc w:val="center"/>
        <w:outlineLvl w:val="0"/>
        <w:rPr>
          <w:rStyle w:val="1Char"/>
          <w:rFonts w:ascii="黑体" w:eastAsia="黑体" w:hAnsi="黑体"/>
          <w:b w:val="0"/>
        </w:rPr>
      </w:pPr>
      <w:r>
        <w:rPr>
          <w:rFonts w:ascii="黑体" w:eastAsia="黑体" w:hAnsi="黑体" w:hint="eastAsia"/>
          <w:sz w:val="44"/>
          <w:szCs w:val="44"/>
        </w:rPr>
        <w:lastRenderedPageBreak/>
        <w:t>名</w:t>
      </w:r>
      <w:r>
        <w:rPr>
          <w:rStyle w:val="1Char"/>
          <w:rFonts w:ascii="黑体" w:eastAsia="黑体" w:hAnsi="黑体" w:hint="eastAsia"/>
          <w:b w:val="0"/>
        </w:rPr>
        <w:t>词解释</w:t>
      </w:r>
      <w:bookmarkEnd w:id="50"/>
      <w:bookmarkEnd w:id="51"/>
    </w:p>
    <w:p w:rsidR="00C84E97" w:rsidRDefault="00C84E97">
      <w:pPr>
        <w:spacing w:line="600" w:lineRule="exact"/>
        <w:jc w:val="left"/>
        <w:rPr>
          <w:rFonts w:ascii="宋体"/>
          <w:b/>
          <w:sz w:val="44"/>
          <w:szCs w:val="44"/>
        </w:rPr>
      </w:pPr>
    </w:p>
    <w:p w:rsidR="00C84E97" w:rsidRDefault="0072316E">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C84E97" w:rsidRDefault="0072316E">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rsidR="00C84E97" w:rsidRDefault="0072316E">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rsidR="00C84E97" w:rsidRDefault="0072316E">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p>
    <w:p w:rsidR="00C84E97" w:rsidRDefault="0072316E">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rsidR="00C84E97" w:rsidRDefault="0072316E">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rsidR="00C84E97" w:rsidRDefault="0072316E">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C84E97" w:rsidRDefault="0072316E">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rsidR="00C84E97" w:rsidRDefault="0072316E">
      <w:pPr>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Ansi="Calibri" w:cs="仿宋" w:hint="eastAsia"/>
          <w:kern w:val="0"/>
          <w:sz w:val="32"/>
          <w:szCs w:val="32"/>
        </w:rPr>
        <w:t>教育支出（类）进修及培训（款）培训支出（项）：主要反映</w:t>
      </w:r>
      <w:r>
        <w:rPr>
          <w:rFonts w:ascii="仿宋_GB2312" w:eastAsia="仿宋_GB2312" w:hAnsi="Calibri" w:cs="仿宋" w:hint="eastAsia"/>
          <w:kern w:val="0"/>
          <w:sz w:val="32"/>
          <w:szCs w:val="32"/>
        </w:rPr>
        <w:t>服务中心</w:t>
      </w:r>
      <w:r>
        <w:rPr>
          <w:rFonts w:ascii="仿宋_GB2312" w:eastAsia="仿宋_GB2312" w:hAnsi="Calibri" w:cs="仿宋" w:hint="eastAsia"/>
          <w:kern w:val="0"/>
          <w:sz w:val="32"/>
          <w:szCs w:val="32"/>
        </w:rPr>
        <w:t>用于基层文化队伍培训和干部培训方面的支出。</w:t>
      </w:r>
    </w:p>
    <w:p w:rsidR="00C84E97" w:rsidRDefault="0072316E">
      <w:pPr>
        <w:spacing w:line="600" w:lineRule="exact"/>
        <w:ind w:firstLineChars="200" w:firstLine="640"/>
        <w:rPr>
          <w:rFonts w:ascii="仿宋_GB2312" w:eastAsia="仿宋_GB2312"/>
          <w:sz w:val="32"/>
          <w:szCs w:val="32"/>
        </w:rPr>
      </w:pPr>
      <w:r>
        <w:rPr>
          <w:rFonts w:ascii="仿宋_GB2312" w:eastAsia="仿宋_GB2312"/>
          <w:sz w:val="32"/>
          <w:szCs w:val="32"/>
        </w:rPr>
        <w:t>10.</w:t>
      </w:r>
      <w:r>
        <w:rPr>
          <w:rFonts w:ascii="仿宋_GB2312" w:eastAsia="仿宋_GB2312" w:hAnsi="Calibri" w:cs="仿宋" w:hint="eastAsia"/>
          <w:kern w:val="0"/>
          <w:sz w:val="32"/>
          <w:szCs w:val="32"/>
        </w:rPr>
        <w:t>文化旅游体育与传媒支出（类）文化和旅游（款）机关服务（项）：</w:t>
      </w:r>
      <w:r>
        <w:rPr>
          <w:rFonts w:ascii="仿宋_GB2312" w:eastAsia="仿宋_GB2312" w:hAnsi="Calibri" w:cs="仿宋" w:hint="eastAsia"/>
          <w:sz w:val="32"/>
          <w:szCs w:val="32"/>
        </w:rPr>
        <w:t>主要</w:t>
      </w:r>
      <w:r>
        <w:rPr>
          <w:rFonts w:ascii="仿宋_GB2312" w:eastAsia="仿宋_GB2312" w:hAnsi="Calibri" w:cs="仿宋" w:hint="eastAsia"/>
          <w:kern w:val="0"/>
          <w:sz w:val="32"/>
          <w:szCs w:val="32"/>
        </w:rPr>
        <w:t>反映为文物局机关提供后勤保障服务的机关服务中心的人员经费、机构运转经费支出。</w:t>
      </w:r>
    </w:p>
    <w:p w:rsidR="00C84E97" w:rsidRDefault="0072316E">
      <w:pPr>
        <w:spacing w:line="600" w:lineRule="exact"/>
        <w:ind w:firstLineChars="200" w:firstLine="640"/>
        <w:rPr>
          <w:rFonts w:ascii="仿宋_GB2312" w:eastAsia="仿宋_GB2312"/>
          <w:sz w:val="32"/>
          <w:szCs w:val="32"/>
        </w:rPr>
      </w:pPr>
      <w:r>
        <w:rPr>
          <w:rFonts w:ascii="仿宋_GB2312" w:eastAsia="仿宋_GB2312"/>
          <w:sz w:val="32"/>
          <w:szCs w:val="32"/>
        </w:rPr>
        <w:t>11.</w:t>
      </w:r>
      <w:r>
        <w:rPr>
          <w:rFonts w:ascii="仿宋_GB2312" w:eastAsia="仿宋_GB2312" w:hAnsi="Calibri" w:cs="仿宋" w:hint="eastAsia"/>
          <w:sz w:val="32"/>
          <w:szCs w:val="32"/>
        </w:rPr>
        <w:t>文化旅游体育与传媒支出（类）文物（款）机关服务（项）</w:t>
      </w:r>
      <w:r>
        <w:rPr>
          <w:rFonts w:ascii="仿宋_GB2312" w:eastAsia="仿宋_GB2312" w:hAnsi="Calibri" w:cs="仿宋" w:hint="eastAsia"/>
          <w:kern w:val="0"/>
          <w:sz w:val="32"/>
          <w:szCs w:val="32"/>
        </w:rPr>
        <w:t>：</w:t>
      </w:r>
      <w:r>
        <w:rPr>
          <w:rFonts w:ascii="仿宋_GB2312" w:eastAsia="仿宋_GB2312" w:hAnsi="Calibri" w:cs="仿宋"/>
          <w:sz w:val="32"/>
          <w:szCs w:val="32"/>
        </w:rPr>
        <w:t xml:space="preserve"> </w:t>
      </w:r>
      <w:r>
        <w:rPr>
          <w:rFonts w:ascii="仿宋_GB2312" w:eastAsia="仿宋_GB2312" w:hAnsi="Calibri" w:cs="仿宋" w:hint="eastAsia"/>
          <w:kern w:val="0"/>
          <w:sz w:val="32"/>
          <w:szCs w:val="32"/>
        </w:rPr>
        <w:lastRenderedPageBreak/>
        <w:t>主要</w:t>
      </w:r>
      <w:r>
        <w:rPr>
          <w:rFonts w:ascii="仿宋_GB2312" w:eastAsia="仿宋_GB2312" w:hAnsi="Calibri" w:cs="仿宋" w:hint="eastAsia"/>
          <w:sz w:val="32"/>
          <w:szCs w:val="32"/>
        </w:rPr>
        <w:t>反映为</w:t>
      </w:r>
      <w:r>
        <w:rPr>
          <w:rFonts w:ascii="仿宋_GB2312" w:eastAsia="仿宋_GB2312" w:hAnsi="Calibri" w:cs="仿宋" w:hint="eastAsia"/>
          <w:sz w:val="32"/>
          <w:szCs w:val="32"/>
        </w:rPr>
        <w:t>文物</w:t>
      </w:r>
      <w:r>
        <w:rPr>
          <w:rFonts w:ascii="仿宋_GB2312" w:eastAsia="仿宋_GB2312" w:hAnsi="Calibri" w:cs="仿宋" w:hint="eastAsia"/>
          <w:sz w:val="32"/>
          <w:szCs w:val="32"/>
        </w:rPr>
        <w:t>局机关提供后勤服务的事业单位，如机关服务中心的支出。</w:t>
      </w:r>
    </w:p>
    <w:p w:rsidR="00C84E97" w:rsidRDefault="0072316E">
      <w:pPr>
        <w:spacing w:line="600" w:lineRule="exact"/>
        <w:ind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Ansi="Calibri" w:cs="仿宋" w:hint="eastAsia"/>
          <w:kern w:val="0"/>
          <w:sz w:val="32"/>
          <w:szCs w:val="32"/>
        </w:rPr>
        <w:t>社会保障和就业支出（类）行政事业单位养老支出（款）事业单位离退休（项）：主要反映</w:t>
      </w:r>
      <w:r>
        <w:rPr>
          <w:rFonts w:ascii="仿宋_GB2312" w:eastAsia="仿宋_GB2312" w:hAnsi="Calibri" w:cs="仿宋" w:hint="eastAsia"/>
          <w:kern w:val="0"/>
          <w:sz w:val="32"/>
          <w:szCs w:val="32"/>
        </w:rPr>
        <w:t>服务中心</w:t>
      </w:r>
      <w:r>
        <w:rPr>
          <w:rFonts w:ascii="仿宋_GB2312" w:eastAsia="仿宋_GB2312" w:hAnsi="Calibri" w:cs="仿宋" w:hint="eastAsia"/>
          <w:kern w:val="0"/>
          <w:sz w:val="32"/>
          <w:szCs w:val="32"/>
        </w:rPr>
        <w:t>的</w:t>
      </w:r>
      <w:r>
        <w:rPr>
          <w:rFonts w:ascii="仿宋_GB2312" w:eastAsia="仿宋_GB2312" w:hAnsi="Calibri" w:cs="仿宋" w:hint="eastAsia"/>
          <w:kern w:val="0"/>
          <w:sz w:val="32"/>
          <w:szCs w:val="32"/>
        </w:rPr>
        <w:t>离退休人员经费支出。</w:t>
      </w:r>
    </w:p>
    <w:p w:rsidR="00C84E97" w:rsidRDefault="0072316E">
      <w:pPr>
        <w:widowControl/>
        <w:shd w:val="clear" w:color="auto" w:fill="FFFFFF"/>
        <w:spacing w:line="480" w:lineRule="auto"/>
        <w:ind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Ansi="Calibri" w:cs="仿宋" w:hint="eastAsia"/>
          <w:kern w:val="0"/>
          <w:sz w:val="32"/>
          <w:szCs w:val="32"/>
        </w:rPr>
        <w:t>社会保障和就业支出（类）行政事业单位养老支出（款）机关事业单位基本养老保险缴费支出（项）：主要反映</w:t>
      </w:r>
      <w:r>
        <w:rPr>
          <w:rFonts w:ascii="仿宋_GB2312" w:eastAsia="仿宋_GB2312" w:hAnsi="Calibri" w:cs="仿宋" w:hint="eastAsia"/>
          <w:kern w:val="0"/>
          <w:sz w:val="32"/>
          <w:szCs w:val="32"/>
        </w:rPr>
        <w:t>服务中心</w:t>
      </w:r>
      <w:r>
        <w:rPr>
          <w:rFonts w:ascii="仿宋_GB2312" w:eastAsia="仿宋_GB2312" w:hAnsi="Calibri" w:cs="仿宋" w:hint="eastAsia"/>
          <w:kern w:val="0"/>
          <w:sz w:val="32"/>
          <w:szCs w:val="32"/>
        </w:rPr>
        <w:t>实施养老保险制度由单位缴纳的基本养老保险费支出。</w:t>
      </w:r>
    </w:p>
    <w:p w:rsidR="00C84E97" w:rsidRDefault="0072316E">
      <w:pPr>
        <w:widowControl/>
        <w:shd w:val="clear" w:color="auto" w:fill="FFFFFF"/>
        <w:spacing w:line="480" w:lineRule="auto"/>
        <w:ind w:firstLineChars="200" w:firstLine="640"/>
        <w:rPr>
          <w:rFonts w:ascii="仿宋_GB2312" w:eastAsia="仿宋_GB2312" w:hAnsi="Calibri" w:cs="仿宋"/>
          <w:kern w:val="0"/>
          <w:sz w:val="32"/>
          <w:szCs w:val="32"/>
        </w:rPr>
      </w:pPr>
      <w:r>
        <w:rPr>
          <w:rFonts w:ascii="仿宋_GB2312" w:eastAsia="仿宋_GB2312"/>
          <w:sz w:val="32"/>
          <w:szCs w:val="32"/>
        </w:rPr>
        <w:t>14.</w:t>
      </w:r>
      <w:r>
        <w:rPr>
          <w:rFonts w:ascii="仿宋_GB2312" w:eastAsia="仿宋_GB2312" w:hAnsi="Calibri" w:cs="仿宋" w:hint="eastAsia"/>
          <w:kern w:val="0"/>
          <w:sz w:val="32"/>
          <w:szCs w:val="32"/>
        </w:rPr>
        <w:t>卫生健康支出（类）行政事业单位医疗（款）事业单位医疗（项）：</w:t>
      </w:r>
      <w:r>
        <w:rPr>
          <w:rFonts w:ascii="仿宋_GB2312" w:eastAsia="仿宋_GB2312" w:hAnsi="Calibri" w:cs="仿宋" w:hint="eastAsia"/>
          <w:kern w:val="0"/>
          <w:sz w:val="32"/>
          <w:szCs w:val="32"/>
        </w:rPr>
        <w:t>主要</w:t>
      </w:r>
      <w:r>
        <w:rPr>
          <w:rFonts w:ascii="仿宋_GB2312" w:eastAsia="仿宋_GB2312" w:hAnsi="Calibri" w:cs="仿宋" w:hint="eastAsia"/>
          <w:kern w:val="0"/>
          <w:sz w:val="32"/>
          <w:szCs w:val="32"/>
        </w:rPr>
        <w:t>反映</w:t>
      </w:r>
      <w:r>
        <w:rPr>
          <w:rFonts w:ascii="仿宋_GB2312" w:eastAsia="仿宋_GB2312" w:hAnsi="Calibri" w:cs="仿宋" w:hint="eastAsia"/>
          <w:kern w:val="0"/>
          <w:sz w:val="32"/>
          <w:szCs w:val="32"/>
        </w:rPr>
        <w:t>服务中心</w:t>
      </w:r>
      <w:r>
        <w:rPr>
          <w:rFonts w:ascii="仿宋_GB2312" w:eastAsia="仿宋_GB2312" w:hAnsi="Calibri" w:cs="仿宋" w:hint="eastAsia"/>
          <w:kern w:val="0"/>
          <w:sz w:val="32"/>
          <w:szCs w:val="32"/>
        </w:rPr>
        <w:t>用于事业单位基本医疗保险缴费方面的支出。</w:t>
      </w:r>
    </w:p>
    <w:p w:rsidR="00C84E97" w:rsidRDefault="0072316E">
      <w:pPr>
        <w:widowControl/>
        <w:shd w:val="clear" w:color="auto" w:fill="FFFFFF"/>
        <w:spacing w:line="480" w:lineRule="auto"/>
        <w:ind w:firstLineChars="200" w:firstLine="640"/>
        <w:rPr>
          <w:rFonts w:ascii="仿宋_GB2312" w:eastAsia="仿宋_GB2312"/>
          <w:sz w:val="32"/>
          <w:szCs w:val="32"/>
        </w:rPr>
      </w:pPr>
      <w:r>
        <w:rPr>
          <w:rFonts w:ascii="仿宋_GB2312" w:eastAsia="仿宋_GB2312"/>
          <w:sz w:val="32"/>
          <w:szCs w:val="32"/>
        </w:rPr>
        <w:t>15.</w:t>
      </w:r>
      <w:r>
        <w:rPr>
          <w:rFonts w:ascii="仿宋_GB2312" w:eastAsia="仿宋_GB2312" w:hAnsi="Calibri" w:cs="仿宋" w:hint="eastAsia"/>
          <w:kern w:val="0"/>
          <w:sz w:val="32"/>
          <w:szCs w:val="32"/>
        </w:rPr>
        <w:t>住房保障支出（类）住房改革支出（款）住房公积金（项）：</w:t>
      </w:r>
      <w:r>
        <w:rPr>
          <w:rFonts w:ascii="仿宋_GB2312" w:eastAsia="仿宋_GB2312" w:hAnsi="Calibri" w:cs="仿宋" w:hint="eastAsia"/>
          <w:kern w:val="0"/>
          <w:sz w:val="32"/>
          <w:szCs w:val="32"/>
        </w:rPr>
        <w:t>主要</w:t>
      </w:r>
      <w:r>
        <w:rPr>
          <w:rFonts w:ascii="仿宋_GB2312" w:eastAsia="仿宋_GB2312" w:hAnsi="Calibri" w:cs="仿宋" w:hint="eastAsia"/>
          <w:kern w:val="0"/>
          <w:sz w:val="32"/>
          <w:szCs w:val="32"/>
        </w:rPr>
        <w:t>反映</w:t>
      </w:r>
      <w:r>
        <w:rPr>
          <w:rFonts w:ascii="仿宋_GB2312" w:eastAsia="仿宋_GB2312" w:hAnsi="Calibri" w:cs="仿宋" w:hint="eastAsia"/>
          <w:kern w:val="0"/>
          <w:sz w:val="32"/>
          <w:szCs w:val="32"/>
        </w:rPr>
        <w:t>服务中心</w:t>
      </w:r>
      <w:r>
        <w:rPr>
          <w:rFonts w:ascii="仿宋_GB2312" w:eastAsia="仿宋_GB2312" w:hAnsi="Calibri" w:cs="仿宋" w:hint="eastAsia"/>
          <w:kern w:val="0"/>
          <w:sz w:val="32"/>
          <w:szCs w:val="32"/>
        </w:rPr>
        <w:t>按照四川省</w:t>
      </w:r>
      <w:proofErr w:type="gramStart"/>
      <w:r>
        <w:rPr>
          <w:rFonts w:ascii="仿宋_GB2312" w:eastAsia="仿宋_GB2312" w:hAnsi="Calibri" w:cs="仿宋" w:hint="eastAsia"/>
          <w:kern w:val="0"/>
          <w:sz w:val="32"/>
          <w:szCs w:val="32"/>
        </w:rPr>
        <w:t>人社厅</w:t>
      </w:r>
      <w:proofErr w:type="gramEnd"/>
      <w:r>
        <w:rPr>
          <w:rFonts w:ascii="仿宋_GB2312" w:eastAsia="仿宋_GB2312" w:hAnsi="Calibri" w:cs="仿宋" w:hint="eastAsia"/>
          <w:kern w:val="0"/>
          <w:sz w:val="32"/>
          <w:szCs w:val="32"/>
        </w:rPr>
        <w:t>、财政厅规定的基本工资和津贴补贴以及规定的比例为职工缴纳的住房公积金支出。</w:t>
      </w:r>
    </w:p>
    <w:p w:rsidR="00C84E97" w:rsidRDefault="0072316E">
      <w:pPr>
        <w:widowControl/>
        <w:shd w:val="clear" w:color="auto" w:fill="FFFFFF"/>
        <w:spacing w:line="480" w:lineRule="auto"/>
        <w:ind w:firstLineChars="200" w:firstLine="640"/>
        <w:rPr>
          <w:rFonts w:ascii="仿宋_GB2312" w:eastAsia="仿宋_GB2312"/>
          <w:sz w:val="32"/>
          <w:szCs w:val="32"/>
        </w:rPr>
      </w:pPr>
      <w:r>
        <w:rPr>
          <w:rFonts w:ascii="仿宋_GB2312" w:eastAsia="仿宋_GB2312"/>
          <w:sz w:val="32"/>
          <w:szCs w:val="32"/>
        </w:rPr>
        <w:t>16.</w:t>
      </w:r>
      <w:r>
        <w:rPr>
          <w:rFonts w:ascii="仿宋_GB2312" w:eastAsia="仿宋_GB2312" w:hAnsi="Calibri" w:cs="仿宋" w:hint="eastAsia"/>
          <w:kern w:val="0"/>
          <w:sz w:val="32"/>
          <w:szCs w:val="32"/>
        </w:rPr>
        <w:t>住房保障支出（类）住房改革支出（款）购房补贴（项）：</w:t>
      </w:r>
      <w:r>
        <w:rPr>
          <w:rFonts w:ascii="仿宋_GB2312" w:eastAsia="仿宋_GB2312" w:hAnsi="Calibri" w:cs="仿宋" w:hint="eastAsia"/>
          <w:kern w:val="0"/>
          <w:sz w:val="32"/>
          <w:szCs w:val="32"/>
        </w:rPr>
        <w:t xml:space="preserve"> </w:t>
      </w:r>
      <w:r>
        <w:rPr>
          <w:rFonts w:ascii="仿宋_GB2312" w:eastAsia="仿宋_GB2312" w:hAnsi="Calibri" w:cs="仿宋" w:hint="eastAsia"/>
          <w:kern w:val="0"/>
          <w:sz w:val="32"/>
          <w:szCs w:val="32"/>
        </w:rPr>
        <w:t>反映</w:t>
      </w:r>
      <w:r>
        <w:rPr>
          <w:rFonts w:ascii="仿宋_GB2312" w:eastAsia="仿宋_GB2312" w:hAnsi="Calibri" w:cs="仿宋" w:hint="eastAsia"/>
          <w:kern w:val="0"/>
          <w:sz w:val="32"/>
          <w:szCs w:val="32"/>
        </w:rPr>
        <w:t>服务中心</w:t>
      </w:r>
      <w:r>
        <w:rPr>
          <w:rFonts w:ascii="仿宋_GB2312" w:eastAsia="仿宋_GB2312" w:hAnsi="Calibri" w:cs="仿宋" w:hint="eastAsia"/>
          <w:kern w:val="0"/>
          <w:sz w:val="32"/>
          <w:szCs w:val="32"/>
        </w:rPr>
        <w:t>向符合条件职工发放的用于购买住房的补贴支出</w:t>
      </w:r>
      <w:r>
        <w:rPr>
          <w:rFonts w:ascii="仿宋_GB2312" w:eastAsia="仿宋_GB2312" w:hAnsi="Calibri" w:cs="仿宋" w:hint="eastAsia"/>
          <w:kern w:val="0"/>
          <w:sz w:val="32"/>
          <w:szCs w:val="32"/>
        </w:rPr>
        <w:t>。</w:t>
      </w:r>
    </w:p>
    <w:p w:rsidR="00C84E97" w:rsidRDefault="0072316E">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7.</w:t>
      </w:r>
      <w:r>
        <w:rPr>
          <w:rFonts w:ascii="仿宋_GB2312" w:eastAsia="仿宋_GB2312" w:hint="eastAsia"/>
          <w:sz w:val="32"/>
          <w:szCs w:val="32"/>
        </w:rPr>
        <w:t>基本支出：指为保障机构正常运转、完成日常工作任务而发生的人员支出和公用支出。</w:t>
      </w:r>
    </w:p>
    <w:p w:rsidR="00C84E97" w:rsidRDefault="0072316E">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8.</w:t>
      </w:r>
      <w:r>
        <w:rPr>
          <w:rFonts w:ascii="仿宋_GB2312" w:eastAsia="仿宋_GB2312" w:hint="eastAsia"/>
          <w:sz w:val="32"/>
          <w:szCs w:val="32"/>
        </w:rPr>
        <w:t>项目支出：指在基本支出之外为完成特定行政任务和事业发展目标所发生的支出。</w:t>
      </w:r>
      <w:r>
        <w:rPr>
          <w:rFonts w:ascii="仿宋_GB2312" w:eastAsia="仿宋_GB2312"/>
          <w:sz w:val="32"/>
          <w:szCs w:val="32"/>
        </w:rPr>
        <w:t xml:space="preserve"> </w:t>
      </w:r>
    </w:p>
    <w:p w:rsidR="00C84E97" w:rsidRDefault="0072316E">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9.</w:t>
      </w:r>
      <w:r>
        <w:rPr>
          <w:rFonts w:ascii="仿宋_GB2312" w:eastAsia="仿宋_GB2312" w:hint="eastAsia"/>
          <w:sz w:val="32"/>
          <w:szCs w:val="32"/>
        </w:rPr>
        <w:t>经营支出：指</w:t>
      </w:r>
      <w:r>
        <w:rPr>
          <w:rFonts w:ascii="仿宋_GB2312" w:eastAsia="仿宋_GB2312" w:hint="eastAsia"/>
          <w:sz w:val="32"/>
          <w:szCs w:val="32"/>
        </w:rPr>
        <w:t>事业单位在专业业务活动及其辅助活动之</w:t>
      </w:r>
      <w:r>
        <w:rPr>
          <w:rFonts w:ascii="仿宋_GB2312" w:eastAsia="仿宋_GB2312" w:hint="eastAsia"/>
          <w:sz w:val="32"/>
          <w:szCs w:val="32"/>
        </w:rPr>
        <w:lastRenderedPageBreak/>
        <w:t>外开展非独立核算经营活动发生的支出。</w:t>
      </w:r>
    </w:p>
    <w:p w:rsidR="00C84E97" w:rsidRDefault="0072316E">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w:t>
      </w:r>
      <w:r>
        <w:rPr>
          <w:rFonts w:ascii="仿宋_GB2312" w:eastAsia="仿宋_GB2312"/>
          <w:color w:val="auto"/>
          <w:sz w:val="32"/>
          <w:szCs w:val="32"/>
        </w:rPr>
        <w:t>0.</w:t>
      </w:r>
      <w:r>
        <w:rPr>
          <w:rFonts w:ascii="仿宋_GB2312" w:eastAsia="仿宋_GB2312" w:hint="eastAsia"/>
          <w:color w:val="auto"/>
          <w:sz w:val="32"/>
          <w:szCs w:val="32"/>
        </w:rPr>
        <w:t>“三公”经费：指单位用财政拨款安排的因公出国（境）费、公务用车购置及运行费和公务接待费。其中，因公出国（境）</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单位公务出国（境）的国际旅费、国外城市间交通费、住宿费、伙食费、培训费、公杂费等支出；公务用车购置及运行</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单位公务用车车辆购置支出（</w:t>
      </w:r>
      <w:proofErr w:type="gramStart"/>
      <w:r>
        <w:rPr>
          <w:rFonts w:ascii="仿宋_GB2312" w:eastAsia="仿宋_GB2312" w:hint="eastAsia"/>
          <w:color w:val="auto"/>
          <w:sz w:val="32"/>
          <w:szCs w:val="32"/>
        </w:rPr>
        <w:t>含车辆</w:t>
      </w:r>
      <w:proofErr w:type="gramEnd"/>
      <w:r>
        <w:rPr>
          <w:rFonts w:ascii="仿宋_GB2312" w:eastAsia="仿宋_GB2312" w:hint="eastAsia"/>
          <w:color w:val="auto"/>
          <w:sz w:val="32"/>
          <w:szCs w:val="32"/>
        </w:rPr>
        <w:t>购置税）及租用费、燃料费、维修费、过路过桥费、保险费等支出；公务接待</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单位按规定开支的各类公务接待（含外宾接待）支出。</w:t>
      </w:r>
    </w:p>
    <w:p w:rsidR="00C84E97" w:rsidRDefault="0072316E">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w:t>
      </w:r>
      <w:r>
        <w:rPr>
          <w:rFonts w:ascii="仿宋_GB2312" w:eastAsia="仿宋_GB2312"/>
          <w:color w:val="auto"/>
          <w:sz w:val="32"/>
          <w:szCs w:val="32"/>
        </w:rPr>
        <w:t>1.</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84E97" w:rsidRDefault="00C84E97">
      <w:pPr>
        <w:pStyle w:val="Default"/>
        <w:spacing w:line="560" w:lineRule="exact"/>
        <w:ind w:firstLineChars="200" w:firstLine="640"/>
        <w:rPr>
          <w:rFonts w:ascii="仿宋_GB2312" w:eastAsia="仿宋_GB2312" w:cs="黑体"/>
          <w:color w:val="auto"/>
          <w:sz w:val="32"/>
          <w:szCs w:val="32"/>
        </w:rPr>
      </w:pPr>
    </w:p>
    <w:p w:rsidR="00C84E97" w:rsidRDefault="0072316E">
      <w:pPr>
        <w:spacing w:line="600" w:lineRule="exact"/>
        <w:jc w:val="center"/>
        <w:outlineLvl w:val="0"/>
        <w:rPr>
          <w:rStyle w:val="1Char"/>
          <w:rFonts w:ascii="黑体" w:eastAsia="黑体" w:hAnsi="黑体"/>
          <w:b w:val="0"/>
        </w:rPr>
      </w:pPr>
      <w:bookmarkStart w:id="52" w:name="_Toc15377226"/>
      <w:r>
        <w:rPr>
          <w:rFonts w:ascii="宋体"/>
          <w:b/>
          <w:sz w:val="44"/>
          <w:szCs w:val="44"/>
        </w:rPr>
        <w:br w:type="page"/>
      </w:r>
      <w:bookmarkStart w:id="53" w:name="_Toc15396614"/>
      <w:r>
        <w:rPr>
          <w:rFonts w:ascii="黑体" w:eastAsia="黑体" w:hAnsi="黑体" w:hint="eastAsia"/>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53"/>
    </w:p>
    <w:p w:rsidR="00C84E97" w:rsidRDefault="0072316E">
      <w:pPr>
        <w:spacing w:line="572" w:lineRule="exact"/>
        <w:jc w:val="left"/>
        <w:outlineLvl w:val="0"/>
        <w:rPr>
          <w:rFonts w:ascii="仿宋_GB2312" w:eastAsia="仿宋_GB2312" w:hAnsi="仿宋_GB2312" w:cs="仿宋_GB2312"/>
          <w:sz w:val="32"/>
          <w:szCs w:val="32"/>
        </w:rPr>
      </w:pPr>
      <w:r>
        <w:rPr>
          <w:rFonts w:ascii="黑体" w:eastAsia="黑体" w:hAnsi="黑体" w:cs="黑体" w:hint="eastAsia"/>
          <w:sz w:val="32"/>
          <w:szCs w:val="32"/>
        </w:rPr>
        <w:t>附件</w:t>
      </w:r>
    </w:p>
    <w:tbl>
      <w:tblPr>
        <w:tblW w:w="5471" w:type="pct"/>
        <w:tblLook w:val="04A0" w:firstRow="1" w:lastRow="0" w:firstColumn="1" w:lastColumn="0" w:noHBand="0" w:noVBand="1"/>
      </w:tblPr>
      <w:tblGrid>
        <w:gridCol w:w="738"/>
        <w:gridCol w:w="856"/>
        <w:gridCol w:w="975"/>
        <w:gridCol w:w="1602"/>
        <w:gridCol w:w="1362"/>
        <w:gridCol w:w="2752"/>
        <w:gridCol w:w="1628"/>
      </w:tblGrid>
      <w:tr w:rsidR="00C84E97">
        <w:trPr>
          <w:trHeight w:val="675"/>
        </w:trPr>
        <w:tc>
          <w:tcPr>
            <w:tcW w:w="5000" w:type="pct"/>
            <w:gridSpan w:val="7"/>
            <w:tcBorders>
              <w:top w:val="nil"/>
              <w:left w:val="nil"/>
              <w:bottom w:val="nil"/>
              <w:right w:val="nil"/>
            </w:tcBorders>
            <w:shd w:val="clear" w:color="auto" w:fill="auto"/>
            <w:vAlign w:val="center"/>
          </w:tcPr>
          <w:p w:rsidR="00C84E97" w:rsidRDefault="0072316E">
            <w:pPr>
              <w:widowControl/>
              <w:jc w:val="center"/>
              <w:textAlignment w:val="center"/>
              <w:rPr>
                <w:rFonts w:ascii="宋体" w:hAnsi="宋体" w:cs="宋体"/>
                <w:b/>
                <w:bCs/>
                <w:color w:val="000000"/>
                <w:sz w:val="32"/>
                <w:szCs w:val="32"/>
              </w:rPr>
            </w:pPr>
            <w:bookmarkStart w:id="54" w:name="_Toc15396618"/>
            <w:r>
              <w:rPr>
                <w:b/>
                <w:color w:val="000000"/>
                <w:kern w:val="0"/>
                <w:sz w:val="32"/>
                <w:szCs w:val="32"/>
                <w:lang w:bidi="ar"/>
              </w:rPr>
              <w:t>2021</w:t>
            </w:r>
            <w:r>
              <w:rPr>
                <w:b/>
                <w:color w:val="000000"/>
                <w:kern w:val="0"/>
                <w:sz w:val="32"/>
                <w:szCs w:val="32"/>
                <w:lang w:bidi="ar"/>
              </w:rPr>
              <w:t>年</w:t>
            </w:r>
            <w:r>
              <w:rPr>
                <w:b/>
                <w:color w:val="000000"/>
                <w:kern w:val="0"/>
                <w:sz w:val="32"/>
                <w:szCs w:val="32"/>
                <w:lang w:bidi="ar"/>
              </w:rPr>
              <w:t>100</w:t>
            </w:r>
            <w:r>
              <w:rPr>
                <w:b/>
                <w:color w:val="000000"/>
                <w:kern w:val="0"/>
                <w:sz w:val="32"/>
                <w:szCs w:val="32"/>
                <w:lang w:bidi="ar"/>
              </w:rPr>
              <w:t>万元以上部门预算项目绩效目标自评表</w:t>
            </w:r>
          </w:p>
        </w:tc>
      </w:tr>
      <w:tr w:rsidR="00C84E97">
        <w:trPr>
          <w:trHeight w:val="439"/>
        </w:trPr>
        <w:tc>
          <w:tcPr>
            <w:tcW w:w="8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项目名称</w:t>
            </w:r>
          </w:p>
        </w:tc>
        <w:tc>
          <w:tcPr>
            <w:tcW w:w="419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后勤服务保障经费</w:t>
            </w:r>
          </w:p>
        </w:tc>
      </w:tr>
      <w:tr w:rsidR="00C84E97">
        <w:trPr>
          <w:trHeight w:val="439"/>
        </w:trPr>
        <w:tc>
          <w:tcPr>
            <w:tcW w:w="8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主管部门及代码</w:t>
            </w:r>
          </w:p>
        </w:tc>
        <w:tc>
          <w:tcPr>
            <w:tcW w:w="198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四川省文物局</w:t>
            </w: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实施单位</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四川省文物局机关服务中心</w:t>
            </w:r>
          </w:p>
        </w:tc>
      </w:tr>
      <w:tr w:rsidR="00C84E97">
        <w:trPr>
          <w:trHeight w:val="439"/>
        </w:trPr>
        <w:tc>
          <w:tcPr>
            <w:tcW w:w="80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项目预算</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执行情况</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（万元）</w:t>
            </w:r>
          </w:p>
        </w:tc>
        <w:tc>
          <w:tcPr>
            <w:tcW w:w="13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预算数：</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371.85</w:t>
            </w: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执行数：</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362.91</w:t>
            </w:r>
          </w:p>
        </w:tc>
      </w:tr>
      <w:tr w:rsidR="00C84E97">
        <w:trPr>
          <w:trHeight w:val="439"/>
        </w:trPr>
        <w:tc>
          <w:tcPr>
            <w:tcW w:w="804"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C84E97">
            <w:pPr>
              <w:jc w:val="center"/>
              <w:rPr>
                <w:rFonts w:ascii="宋体" w:hAnsi="宋体" w:cs="宋体"/>
                <w:color w:val="000000"/>
                <w:sz w:val="20"/>
                <w:szCs w:val="20"/>
              </w:rPr>
            </w:pPr>
          </w:p>
        </w:tc>
        <w:tc>
          <w:tcPr>
            <w:tcW w:w="13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其中：财政拨款</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371.85</w:t>
            </w: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其中：财政拨款</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362.91</w:t>
            </w:r>
          </w:p>
        </w:tc>
      </w:tr>
      <w:tr w:rsidR="00C84E97">
        <w:trPr>
          <w:trHeight w:val="439"/>
        </w:trPr>
        <w:tc>
          <w:tcPr>
            <w:tcW w:w="804"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C84E97">
            <w:pPr>
              <w:jc w:val="center"/>
              <w:rPr>
                <w:rFonts w:ascii="宋体" w:hAnsi="宋体" w:cs="宋体"/>
                <w:color w:val="000000"/>
                <w:sz w:val="20"/>
                <w:szCs w:val="20"/>
              </w:rPr>
            </w:pPr>
          </w:p>
        </w:tc>
        <w:tc>
          <w:tcPr>
            <w:tcW w:w="13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其他资金</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0.0</w:t>
            </w: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其他资金</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w:t>
            </w:r>
          </w:p>
        </w:tc>
      </w:tr>
      <w:tr w:rsidR="00C84E97">
        <w:trPr>
          <w:trHeight w:val="439"/>
        </w:trPr>
        <w:tc>
          <w:tcPr>
            <w:tcW w:w="3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度</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总</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体</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目</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标</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完</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成</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情</w:t>
            </w:r>
            <w:r>
              <w:rPr>
                <w:rFonts w:ascii="宋体" w:hAnsi="宋体" w:cs="宋体" w:hint="eastAsia"/>
                <w:color w:val="000000"/>
                <w:kern w:val="0"/>
                <w:sz w:val="20"/>
                <w:szCs w:val="20"/>
                <w:lang w:bidi="ar"/>
              </w:rPr>
              <w:br/>
            </w:r>
            <w:proofErr w:type="gramStart"/>
            <w:r>
              <w:rPr>
                <w:rFonts w:ascii="宋体" w:hAnsi="宋体" w:cs="宋体" w:hint="eastAsia"/>
                <w:color w:val="000000"/>
                <w:kern w:val="0"/>
                <w:sz w:val="20"/>
                <w:szCs w:val="20"/>
                <w:lang w:bidi="ar"/>
              </w:rPr>
              <w:t>况</w:t>
            </w:r>
            <w:proofErr w:type="gramEnd"/>
          </w:p>
        </w:tc>
        <w:tc>
          <w:tcPr>
            <w:tcW w:w="241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预期目标</w:t>
            </w:r>
          </w:p>
        </w:tc>
        <w:tc>
          <w:tcPr>
            <w:tcW w:w="22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目标实际完成情况</w:t>
            </w:r>
          </w:p>
        </w:tc>
      </w:tr>
      <w:tr w:rsidR="00C84E97">
        <w:trPr>
          <w:trHeight w:val="2715"/>
        </w:trPr>
        <w:tc>
          <w:tcPr>
            <w:tcW w:w="3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C84E97">
            <w:pPr>
              <w:jc w:val="center"/>
              <w:rPr>
                <w:rFonts w:ascii="宋体" w:hAnsi="宋体" w:cs="宋体"/>
                <w:color w:val="000000"/>
                <w:sz w:val="20"/>
                <w:szCs w:val="20"/>
              </w:rPr>
            </w:pPr>
          </w:p>
        </w:tc>
        <w:tc>
          <w:tcPr>
            <w:tcW w:w="2419" w:type="pct"/>
            <w:gridSpan w:val="4"/>
            <w:tcBorders>
              <w:top w:val="single" w:sz="4" w:space="0" w:color="000000"/>
              <w:left w:val="single" w:sz="4" w:space="0" w:color="000000"/>
              <w:bottom w:val="single" w:sz="4" w:space="0" w:color="000000"/>
              <w:right w:val="single" w:sz="4" w:space="0" w:color="000000"/>
            </w:tcBorders>
            <w:shd w:val="clear" w:color="auto" w:fill="auto"/>
          </w:tcPr>
          <w:p w:rsidR="00C84E97" w:rsidRDefault="0072316E">
            <w:pPr>
              <w:widowControl/>
              <w:jc w:val="left"/>
              <w:textAlignment w:val="top"/>
              <w:rPr>
                <w:rFonts w:ascii="宋体" w:hAnsi="宋体" w:cs="宋体"/>
                <w:color w:val="000000"/>
                <w:sz w:val="20"/>
                <w:szCs w:val="20"/>
              </w:rPr>
            </w:pPr>
            <w:r>
              <w:rPr>
                <w:rFonts w:ascii="宋体" w:hAnsi="宋体" w:cs="宋体" w:hint="eastAsia"/>
                <w:color w:val="000000"/>
                <w:kern w:val="0"/>
                <w:sz w:val="20"/>
                <w:szCs w:val="20"/>
                <w:lang w:bidi="ar"/>
              </w:rPr>
              <w:t>为文物局机关正常工作提供后勤保障，承担社会平安治理工作，由于任务</w:t>
            </w:r>
            <w:proofErr w:type="gramStart"/>
            <w:r>
              <w:rPr>
                <w:rFonts w:ascii="宋体" w:hAnsi="宋体" w:cs="宋体" w:hint="eastAsia"/>
                <w:color w:val="000000"/>
                <w:kern w:val="0"/>
                <w:sz w:val="20"/>
                <w:szCs w:val="20"/>
                <w:lang w:bidi="ar"/>
              </w:rPr>
              <w:t>重人员</w:t>
            </w:r>
            <w:proofErr w:type="gramEnd"/>
            <w:r>
              <w:rPr>
                <w:rFonts w:ascii="宋体" w:hAnsi="宋体" w:cs="宋体" w:hint="eastAsia"/>
                <w:color w:val="000000"/>
                <w:kern w:val="0"/>
                <w:sz w:val="20"/>
                <w:szCs w:val="20"/>
                <w:lang w:bidi="ar"/>
              </w:rPr>
              <w:t>少，不得不在编外长期聘用人员来完成办公大楼及职工食堂的运行工作，我们总目标是保障文物局机关工作的正常运行。</w:t>
            </w:r>
          </w:p>
        </w:tc>
        <w:tc>
          <w:tcPr>
            <w:tcW w:w="2208" w:type="pct"/>
            <w:gridSpan w:val="2"/>
            <w:tcBorders>
              <w:top w:val="single" w:sz="4" w:space="0" w:color="000000"/>
              <w:left w:val="single" w:sz="4" w:space="0" w:color="000000"/>
              <w:bottom w:val="single" w:sz="4" w:space="0" w:color="000000"/>
              <w:right w:val="single" w:sz="4" w:space="0" w:color="000000"/>
            </w:tcBorders>
            <w:shd w:val="clear" w:color="auto" w:fill="auto"/>
          </w:tcPr>
          <w:p w:rsidR="00C84E97" w:rsidRDefault="0072316E">
            <w:pPr>
              <w:widowControl/>
              <w:jc w:val="left"/>
              <w:textAlignment w:val="top"/>
              <w:rPr>
                <w:rFonts w:ascii="宋体" w:hAnsi="宋体" w:cs="宋体"/>
                <w:color w:val="000000"/>
                <w:sz w:val="20"/>
                <w:szCs w:val="20"/>
              </w:rPr>
            </w:pPr>
            <w:r>
              <w:rPr>
                <w:rFonts w:ascii="宋体" w:hAnsi="宋体" w:cs="宋体" w:hint="eastAsia"/>
                <w:color w:val="000000"/>
                <w:kern w:val="0"/>
                <w:sz w:val="20"/>
                <w:szCs w:val="20"/>
                <w:lang w:bidi="ar"/>
              </w:rPr>
              <w:t>为文物局机关提供了后勤保障，承担社会平安治理工作，完善聘用人员管理，保障了办公大楼及职工食堂的正常运转和文物局机关工作的正常运行。</w:t>
            </w:r>
          </w:p>
        </w:tc>
      </w:tr>
      <w:tr w:rsidR="00C84E97">
        <w:trPr>
          <w:trHeight w:val="439"/>
        </w:trPr>
        <w:tc>
          <w:tcPr>
            <w:tcW w:w="372" w:type="pct"/>
            <w:vMerge w:val="restart"/>
            <w:tcBorders>
              <w:top w:val="single" w:sz="4" w:space="0" w:color="000000"/>
              <w:left w:val="single" w:sz="4" w:space="0" w:color="000000"/>
              <w:right w:val="single" w:sz="4" w:space="0" w:color="000000"/>
            </w:tcBorders>
            <w:shd w:val="clear" w:color="auto" w:fill="auto"/>
            <w:vAlign w:val="center"/>
          </w:tcPr>
          <w:p w:rsidR="00C84E97" w:rsidRDefault="007231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年度绩效指标完成情况</w:t>
            </w:r>
          </w:p>
        </w:tc>
        <w:tc>
          <w:tcPr>
            <w:tcW w:w="432" w:type="pct"/>
            <w:tcBorders>
              <w:top w:val="single" w:sz="4" w:space="0" w:color="000000"/>
              <w:left w:val="nil"/>
              <w:bottom w:val="single" w:sz="4" w:space="0" w:color="000000"/>
              <w:right w:val="single" w:sz="4" w:space="0" w:color="000000"/>
            </w:tcBorders>
            <w:shd w:val="clear" w:color="auto" w:fill="auto"/>
            <w:vAlign w:val="center"/>
          </w:tcPr>
          <w:p w:rsidR="00C84E97" w:rsidRDefault="007231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一级指标</w:t>
            </w:r>
          </w:p>
        </w:tc>
        <w:tc>
          <w:tcPr>
            <w:tcW w:w="4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二级指标</w:t>
            </w:r>
          </w:p>
        </w:tc>
        <w:tc>
          <w:tcPr>
            <w:tcW w:w="14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三级指标</w:t>
            </w: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预期指标值</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实际完成指标值</w:t>
            </w:r>
          </w:p>
        </w:tc>
      </w:tr>
      <w:tr w:rsidR="00C84E97">
        <w:trPr>
          <w:trHeight w:val="1160"/>
        </w:trPr>
        <w:tc>
          <w:tcPr>
            <w:tcW w:w="372" w:type="pct"/>
            <w:vMerge/>
            <w:tcBorders>
              <w:left w:val="single" w:sz="4" w:space="0" w:color="000000"/>
              <w:right w:val="single" w:sz="4" w:space="0" w:color="000000"/>
            </w:tcBorders>
            <w:shd w:val="clear" w:color="auto" w:fill="auto"/>
            <w:vAlign w:val="center"/>
          </w:tcPr>
          <w:p w:rsidR="00C84E97" w:rsidRDefault="00C84E97">
            <w:pPr>
              <w:jc w:val="center"/>
              <w:rPr>
                <w:rFonts w:ascii="宋体" w:hAnsi="宋体" w:cs="宋体"/>
                <w:color w:val="000000"/>
                <w:sz w:val="20"/>
                <w:szCs w:val="20"/>
              </w:rPr>
            </w:pPr>
          </w:p>
        </w:tc>
        <w:tc>
          <w:tcPr>
            <w:tcW w:w="4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完</w:t>
            </w:r>
            <w:r>
              <w:rPr>
                <w:rStyle w:val="font01"/>
                <w:lang w:bidi="ar"/>
              </w:rPr>
              <w:br/>
            </w:r>
            <w:r>
              <w:rPr>
                <w:rFonts w:ascii="宋体" w:hAnsi="宋体" w:cs="宋体" w:hint="eastAsia"/>
                <w:color w:val="000000"/>
                <w:kern w:val="0"/>
                <w:sz w:val="20"/>
                <w:szCs w:val="20"/>
                <w:lang w:bidi="ar"/>
              </w:rPr>
              <w:t>成</w:t>
            </w:r>
            <w:r>
              <w:rPr>
                <w:rStyle w:val="font01"/>
                <w:lang w:bidi="ar"/>
              </w:rPr>
              <w:br/>
            </w:r>
            <w:r>
              <w:rPr>
                <w:rFonts w:ascii="宋体" w:hAnsi="宋体" w:cs="宋体" w:hint="eastAsia"/>
                <w:color w:val="000000"/>
                <w:kern w:val="0"/>
                <w:sz w:val="20"/>
                <w:szCs w:val="20"/>
                <w:lang w:bidi="ar"/>
              </w:rPr>
              <w:t>指</w:t>
            </w:r>
            <w:r>
              <w:rPr>
                <w:rStyle w:val="font01"/>
                <w:lang w:bidi="ar"/>
              </w:rPr>
              <w:br/>
            </w:r>
            <w:r>
              <w:rPr>
                <w:rFonts w:ascii="宋体" w:hAnsi="宋体" w:cs="宋体" w:hint="eastAsia"/>
                <w:color w:val="000000"/>
                <w:kern w:val="0"/>
                <w:sz w:val="20"/>
                <w:szCs w:val="20"/>
                <w:lang w:bidi="ar"/>
              </w:rPr>
              <w:t>标</w:t>
            </w:r>
          </w:p>
        </w:tc>
        <w:tc>
          <w:tcPr>
            <w:tcW w:w="4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数量指标</w:t>
            </w:r>
          </w:p>
        </w:tc>
        <w:tc>
          <w:tcPr>
            <w:tcW w:w="14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人员经费、办公大楼和食堂运行费用、局机关大门、大厅、大小会议室、阅览室、职工活动室的维修改造，承担文物局机关社会平安治理工作。</w:t>
            </w: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聘用人员</w:t>
            </w:r>
            <w:r>
              <w:rPr>
                <w:rStyle w:val="font01"/>
                <w:lang w:bidi="ar"/>
              </w:rPr>
              <w:t>20</w:t>
            </w:r>
            <w:proofErr w:type="gramStart"/>
            <w:r>
              <w:rPr>
                <w:rFonts w:ascii="宋体" w:hAnsi="宋体" w:cs="宋体" w:hint="eastAsia"/>
                <w:color w:val="000000"/>
                <w:kern w:val="0"/>
                <w:sz w:val="20"/>
                <w:szCs w:val="20"/>
                <w:lang w:bidi="ar"/>
              </w:rPr>
              <w:t>人人员</w:t>
            </w:r>
            <w:proofErr w:type="gramEnd"/>
            <w:r>
              <w:rPr>
                <w:rFonts w:ascii="宋体" w:hAnsi="宋体" w:cs="宋体" w:hint="eastAsia"/>
                <w:color w:val="000000"/>
                <w:kern w:val="0"/>
                <w:sz w:val="20"/>
                <w:szCs w:val="20"/>
                <w:lang w:bidi="ar"/>
              </w:rPr>
              <w:t>经费、办公大楼和食堂费用，办公用房</w:t>
            </w:r>
            <w:r>
              <w:rPr>
                <w:rStyle w:val="font01"/>
                <w:lang w:bidi="ar"/>
              </w:rPr>
              <w:t>5400</w:t>
            </w:r>
            <w:r>
              <w:rPr>
                <w:rFonts w:ascii="宋体" w:hAnsi="宋体" w:cs="宋体" w:hint="eastAsia"/>
                <w:color w:val="000000"/>
                <w:kern w:val="0"/>
                <w:sz w:val="20"/>
                <w:szCs w:val="20"/>
                <w:lang w:bidi="ar"/>
              </w:rPr>
              <w:t>平方米物业管理费用。</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保障了聘用人员经费，保障了办公大楼和食堂运转费用及物业管理费用。</w:t>
            </w:r>
          </w:p>
        </w:tc>
      </w:tr>
      <w:tr w:rsidR="00C84E97">
        <w:trPr>
          <w:trHeight w:val="480"/>
        </w:trPr>
        <w:tc>
          <w:tcPr>
            <w:tcW w:w="372" w:type="pct"/>
            <w:vMerge/>
            <w:tcBorders>
              <w:left w:val="single" w:sz="4" w:space="0" w:color="000000"/>
              <w:right w:val="single" w:sz="4" w:space="0" w:color="000000"/>
            </w:tcBorders>
            <w:shd w:val="clear" w:color="auto" w:fill="auto"/>
            <w:vAlign w:val="center"/>
          </w:tcPr>
          <w:p w:rsidR="00C84E97" w:rsidRDefault="00C84E97">
            <w:pPr>
              <w:rPr>
                <w:rFonts w:ascii="宋体" w:hAnsi="宋体" w:cs="宋体"/>
                <w:color w:val="000000"/>
                <w:sz w:val="20"/>
                <w:szCs w:val="20"/>
              </w:rPr>
            </w:pPr>
          </w:p>
        </w:tc>
        <w:tc>
          <w:tcPr>
            <w:tcW w:w="43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C84E97">
            <w:pPr>
              <w:rPr>
                <w:rFonts w:ascii="宋体" w:hAnsi="宋体" w:cs="宋体"/>
                <w:color w:val="000000"/>
                <w:sz w:val="20"/>
                <w:szCs w:val="20"/>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质量指标</w:t>
            </w:r>
          </w:p>
        </w:tc>
        <w:tc>
          <w:tcPr>
            <w:tcW w:w="14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保障文物局机关工作正常有序开展</w:t>
            </w: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保障文物局机关工作正常有序开展</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保障文物局机关工作正常有序开展</w:t>
            </w:r>
          </w:p>
        </w:tc>
      </w:tr>
      <w:tr w:rsidR="00C84E97">
        <w:trPr>
          <w:trHeight w:val="480"/>
        </w:trPr>
        <w:tc>
          <w:tcPr>
            <w:tcW w:w="372" w:type="pct"/>
            <w:vMerge/>
            <w:tcBorders>
              <w:left w:val="single" w:sz="4" w:space="0" w:color="000000"/>
              <w:right w:val="single" w:sz="4" w:space="0" w:color="000000"/>
            </w:tcBorders>
            <w:shd w:val="clear" w:color="auto" w:fill="auto"/>
            <w:vAlign w:val="center"/>
          </w:tcPr>
          <w:p w:rsidR="00C84E97" w:rsidRDefault="00C84E97">
            <w:pPr>
              <w:rPr>
                <w:rFonts w:ascii="宋体" w:hAnsi="宋体" w:cs="宋体"/>
                <w:color w:val="000000"/>
                <w:sz w:val="20"/>
                <w:szCs w:val="20"/>
              </w:rPr>
            </w:pPr>
          </w:p>
        </w:tc>
        <w:tc>
          <w:tcPr>
            <w:tcW w:w="43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C84E97">
            <w:pPr>
              <w:rPr>
                <w:rFonts w:ascii="宋体" w:hAnsi="宋体" w:cs="宋体"/>
                <w:color w:val="000000"/>
                <w:sz w:val="20"/>
                <w:szCs w:val="20"/>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时效指标</w:t>
            </w:r>
          </w:p>
        </w:tc>
        <w:tc>
          <w:tcPr>
            <w:tcW w:w="14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Arial" w:hAnsi="Arial" w:cs="Arial"/>
                <w:color w:val="000000"/>
                <w:sz w:val="20"/>
                <w:szCs w:val="20"/>
              </w:rPr>
            </w:pPr>
            <w:r>
              <w:rPr>
                <w:rFonts w:ascii="Arial" w:hAnsi="Arial" w:cs="Arial"/>
                <w:color w:val="000000"/>
                <w:kern w:val="0"/>
                <w:sz w:val="20"/>
                <w:szCs w:val="20"/>
                <w:lang w:bidi="ar"/>
              </w:rPr>
              <w:t>2021</w:t>
            </w:r>
            <w:r>
              <w:rPr>
                <w:rFonts w:ascii="宋体" w:hAnsi="宋体" w:cs="宋体" w:hint="eastAsia"/>
                <w:color w:val="000000"/>
                <w:kern w:val="0"/>
                <w:sz w:val="20"/>
                <w:szCs w:val="20"/>
                <w:lang w:bidi="ar"/>
              </w:rPr>
              <w:t>年</w:t>
            </w: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Arial" w:hAnsi="Arial" w:cs="Arial"/>
                <w:color w:val="000000"/>
                <w:sz w:val="20"/>
                <w:szCs w:val="20"/>
              </w:rPr>
            </w:pPr>
            <w:r>
              <w:rPr>
                <w:rFonts w:ascii="Arial" w:hAnsi="Arial" w:cs="Arial"/>
                <w:color w:val="000000"/>
                <w:kern w:val="0"/>
                <w:sz w:val="20"/>
                <w:szCs w:val="20"/>
                <w:lang w:bidi="ar"/>
              </w:rPr>
              <w:t>2021</w:t>
            </w:r>
            <w:r>
              <w:rPr>
                <w:rFonts w:ascii="宋体" w:hAnsi="宋体" w:cs="宋体" w:hint="eastAsia"/>
                <w:color w:val="000000"/>
                <w:kern w:val="0"/>
                <w:sz w:val="20"/>
                <w:szCs w:val="20"/>
                <w:lang w:bidi="ar"/>
              </w:rPr>
              <w:t>年</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Arial" w:hAnsi="Arial" w:cs="Arial"/>
                <w:color w:val="000000"/>
                <w:sz w:val="20"/>
                <w:szCs w:val="20"/>
              </w:rPr>
            </w:pPr>
            <w:r>
              <w:rPr>
                <w:rFonts w:ascii="Arial" w:hAnsi="Arial" w:cs="Arial"/>
                <w:color w:val="000000"/>
                <w:kern w:val="0"/>
                <w:sz w:val="20"/>
                <w:szCs w:val="20"/>
                <w:lang w:bidi="ar"/>
              </w:rPr>
              <w:t>2021</w:t>
            </w:r>
            <w:r>
              <w:rPr>
                <w:rFonts w:ascii="宋体" w:hAnsi="宋体" w:cs="宋体" w:hint="eastAsia"/>
                <w:color w:val="000000"/>
                <w:kern w:val="0"/>
                <w:sz w:val="20"/>
                <w:szCs w:val="20"/>
                <w:lang w:bidi="ar"/>
              </w:rPr>
              <w:t>年</w:t>
            </w:r>
          </w:p>
        </w:tc>
      </w:tr>
      <w:tr w:rsidR="00C84E97">
        <w:trPr>
          <w:trHeight w:val="480"/>
        </w:trPr>
        <w:tc>
          <w:tcPr>
            <w:tcW w:w="372" w:type="pct"/>
            <w:vMerge/>
            <w:tcBorders>
              <w:left w:val="single" w:sz="4" w:space="0" w:color="000000"/>
              <w:right w:val="single" w:sz="4" w:space="0" w:color="000000"/>
            </w:tcBorders>
            <w:shd w:val="clear" w:color="auto" w:fill="auto"/>
            <w:vAlign w:val="center"/>
          </w:tcPr>
          <w:p w:rsidR="00C84E97" w:rsidRDefault="00C84E97">
            <w:pPr>
              <w:rPr>
                <w:rFonts w:ascii="宋体" w:hAnsi="宋体" w:cs="宋体"/>
                <w:color w:val="000000"/>
                <w:sz w:val="20"/>
                <w:szCs w:val="20"/>
              </w:rPr>
            </w:pPr>
          </w:p>
        </w:tc>
        <w:tc>
          <w:tcPr>
            <w:tcW w:w="43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C84E97">
            <w:pPr>
              <w:rPr>
                <w:rFonts w:ascii="宋体" w:hAnsi="宋体" w:cs="宋体"/>
                <w:color w:val="000000"/>
                <w:sz w:val="20"/>
                <w:szCs w:val="20"/>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成本指标</w:t>
            </w:r>
          </w:p>
        </w:tc>
        <w:tc>
          <w:tcPr>
            <w:tcW w:w="14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长期聘用人员费用、办公大楼及食堂运行费用</w:t>
            </w: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Arial" w:hAnsi="Arial" w:cs="Arial"/>
                <w:color w:val="000000"/>
                <w:sz w:val="20"/>
                <w:szCs w:val="20"/>
              </w:rPr>
            </w:pPr>
            <w:r>
              <w:rPr>
                <w:rFonts w:ascii="Arial" w:hAnsi="Arial" w:cs="Arial"/>
                <w:color w:val="000000"/>
                <w:kern w:val="0"/>
                <w:sz w:val="20"/>
                <w:szCs w:val="20"/>
                <w:lang w:bidi="ar"/>
              </w:rPr>
              <w:t>127</w:t>
            </w:r>
            <w:r>
              <w:rPr>
                <w:rFonts w:ascii="宋体" w:hAnsi="宋体" w:cs="宋体" w:hint="eastAsia"/>
                <w:color w:val="000000"/>
                <w:kern w:val="0"/>
                <w:sz w:val="20"/>
                <w:szCs w:val="20"/>
                <w:lang w:bidi="ar"/>
              </w:rPr>
              <w:t>万</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在预算内执行</w:t>
            </w:r>
          </w:p>
        </w:tc>
      </w:tr>
      <w:tr w:rsidR="00C84E97">
        <w:trPr>
          <w:trHeight w:val="480"/>
        </w:trPr>
        <w:tc>
          <w:tcPr>
            <w:tcW w:w="372" w:type="pct"/>
            <w:vMerge/>
            <w:tcBorders>
              <w:left w:val="single" w:sz="4" w:space="0" w:color="000000"/>
              <w:right w:val="single" w:sz="4" w:space="0" w:color="000000"/>
            </w:tcBorders>
            <w:shd w:val="clear" w:color="auto" w:fill="auto"/>
            <w:vAlign w:val="center"/>
          </w:tcPr>
          <w:p w:rsidR="00C84E97" w:rsidRDefault="00C84E97">
            <w:pPr>
              <w:rPr>
                <w:rFonts w:ascii="宋体" w:hAnsi="宋体" w:cs="宋体"/>
                <w:color w:val="000000"/>
                <w:sz w:val="20"/>
                <w:szCs w:val="20"/>
              </w:rPr>
            </w:pPr>
          </w:p>
        </w:tc>
        <w:tc>
          <w:tcPr>
            <w:tcW w:w="4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效</w:t>
            </w:r>
            <w:r>
              <w:rPr>
                <w:rStyle w:val="font01"/>
                <w:lang w:bidi="ar"/>
              </w:rPr>
              <w:br/>
            </w:r>
            <w:r>
              <w:rPr>
                <w:rFonts w:ascii="宋体" w:hAnsi="宋体" w:cs="宋体" w:hint="eastAsia"/>
                <w:color w:val="000000"/>
                <w:kern w:val="0"/>
                <w:sz w:val="20"/>
                <w:szCs w:val="20"/>
                <w:lang w:bidi="ar"/>
              </w:rPr>
              <w:t>益</w:t>
            </w:r>
            <w:r>
              <w:rPr>
                <w:rStyle w:val="font01"/>
                <w:lang w:bidi="ar"/>
              </w:rPr>
              <w:br/>
            </w:r>
            <w:r>
              <w:rPr>
                <w:rFonts w:ascii="宋体" w:hAnsi="宋体" w:cs="宋体" w:hint="eastAsia"/>
                <w:color w:val="000000"/>
                <w:kern w:val="0"/>
                <w:sz w:val="20"/>
                <w:szCs w:val="20"/>
                <w:lang w:bidi="ar"/>
              </w:rPr>
              <w:t>指</w:t>
            </w:r>
            <w:r>
              <w:rPr>
                <w:rStyle w:val="font01"/>
                <w:lang w:bidi="ar"/>
              </w:rPr>
              <w:br/>
            </w:r>
            <w:r>
              <w:rPr>
                <w:rFonts w:ascii="宋体" w:hAnsi="宋体" w:cs="宋体" w:hint="eastAsia"/>
                <w:color w:val="000000"/>
                <w:kern w:val="0"/>
                <w:sz w:val="20"/>
                <w:szCs w:val="20"/>
                <w:lang w:bidi="ar"/>
              </w:rPr>
              <w:lastRenderedPageBreak/>
              <w:t>标</w:t>
            </w:r>
          </w:p>
        </w:tc>
        <w:tc>
          <w:tcPr>
            <w:tcW w:w="4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lastRenderedPageBreak/>
              <w:t>经济效益指标</w:t>
            </w:r>
          </w:p>
        </w:tc>
        <w:tc>
          <w:tcPr>
            <w:tcW w:w="14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保障文物局机关工作正常有序开展</w:t>
            </w: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保障文物局机关工作正常有序开展</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保障文物局机关工作正常有序开展</w:t>
            </w:r>
          </w:p>
        </w:tc>
      </w:tr>
      <w:tr w:rsidR="00C84E97">
        <w:trPr>
          <w:trHeight w:val="480"/>
        </w:trPr>
        <w:tc>
          <w:tcPr>
            <w:tcW w:w="372" w:type="pct"/>
            <w:vMerge/>
            <w:tcBorders>
              <w:left w:val="single" w:sz="4" w:space="0" w:color="000000"/>
              <w:right w:val="single" w:sz="4" w:space="0" w:color="000000"/>
            </w:tcBorders>
            <w:shd w:val="clear" w:color="auto" w:fill="auto"/>
            <w:vAlign w:val="center"/>
          </w:tcPr>
          <w:p w:rsidR="00C84E97" w:rsidRDefault="00C84E97">
            <w:pPr>
              <w:rPr>
                <w:rFonts w:ascii="宋体" w:hAnsi="宋体" w:cs="宋体"/>
                <w:color w:val="000000"/>
                <w:sz w:val="20"/>
                <w:szCs w:val="20"/>
              </w:rPr>
            </w:pPr>
          </w:p>
        </w:tc>
        <w:tc>
          <w:tcPr>
            <w:tcW w:w="43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C84E97">
            <w:pPr>
              <w:rPr>
                <w:rFonts w:ascii="宋体" w:hAnsi="宋体" w:cs="宋体"/>
                <w:color w:val="000000"/>
                <w:sz w:val="20"/>
                <w:szCs w:val="20"/>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社会效益指标</w:t>
            </w:r>
          </w:p>
        </w:tc>
        <w:tc>
          <w:tcPr>
            <w:tcW w:w="14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保障文物局机关工作正常有序开展</w:t>
            </w: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保障文物局机关工作正常有序开展</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保障文物局机关工作正常有序开展</w:t>
            </w:r>
          </w:p>
        </w:tc>
      </w:tr>
      <w:tr w:rsidR="00C84E97">
        <w:trPr>
          <w:trHeight w:val="480"/>
        </w:trPr>
        <w:tc>
          <w:tcPr>
            <w:tcW w:w="372" w:type="pct"/>
            <w:vMerge/>
            <w:tcBorders>
              <w:left w:val="single" w:sz="4" w:space="0" w:color="000000"/>
              <w:right w:val="single" w:sz="4" w:space="0" w:color="000000"/>
            </w:tcBorders>
            <w:shd w:val="clear" w:color="auto" w:fill="auto"/>
            <w:vAlign w:val="center"/>
          </w:tcPr>
          <w:p w:rsidR="00C84E97" w:rsidRDefault="00C84E97">
            <w:pPr>
              <w:rPr>
                <w:rFonts w:ascii="宋体" w:hAnsi="宋体" w:cs="宋体"/>
                <w:color w:val="000000"/>
                <w:sz w:val="20"/>
                <w:szCs w:val="20"/>
              </w:rPr>
            </w:pPr>
          </w:p>
        </w:tc>
        <w:tc>
          <w:tcPr>
            <w:tcW w:w="43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C84E97">
            <w:pPr>
              <w:rPr>
                <w:rFonts w:ascii="宋体" w:hAnsi="宋体" w:cs="宋体"/>
                <w:color w:val="000000"/>
                <w:sz w:val="20"/>
                <w:szCs w:val="20"/>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生态效益指标</w:t>
            </w:r>
          </w:p>
        </w:tc>
        <w:tc>
          <w:tcPr>
            <w:tcW w:w="14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无</w:t>
            </w: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无</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无</w:t>
            </w:r>
          </w:p>
        </w:tc>
      </w:tr>
      <w:tr w:rsidR="00C84E97">
        <w:trPr>
          <w:trHeight w:val="480"/>
        </w:trPr>
        <w:tc>
          <w:tcPr>
            <w:tcW w:w="372" w:type="pct"/>
            <w:vMerge/>
            <w:tcBorders>
              <w:left w:val="single" w:sz="4" w:space="0" w:color="000000"/>
              <w:right w:val="single" w:sz="4" w:space="0" w:color="000000"/>
            </w:tcBorders>
            <w:shd w:val="clear" w:color="auto" w:fill="auto"/>
            <w:vAlign w:val="center"/>
          </w:tcPr>
          <w:p w:rsidR="00C84E97" w:rsidRDefault="00C84E97">
            <w:pPr>
              <w:rPr>
                <w:rFonts w:ascii="宋体" w:hAnsi="宋体" w:cs="宋体"/>
                <w:color w:val="000000"/>
                <w:sz w:val="20"/>
                <w:szCs w:val="20"/>
              </w:rPr>
            </w:pPr>
          </w:p>
        </w:tc>
        <w:tc>
          <w:tcPr>
            <w:tcW w:w="43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C84E97">
            <w:pPr>
              <w:rPr>
                <w:rFonts w:ascii="宋体" w:hAnsi="宋体" w:cs="宋体"/>
                <w:color w:val="000000"/>
                <w:sz w:val="20"/>
                <w:szCs w:val="20"/>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可持续影响指标</w:t>
            </w:r>
          </w:p>
        </w:tc>
        <w:tc>
          <w:tcPr>
            <w:tcW w:w="14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保障文物局机关工作正常有序开展</w:t>
            </w: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保障文物局机关工作正常有序开展</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保障文物局机关工作正常有序开展</w:t>
            </w:r>
          </w:p>
        </w:tc>
      </w:tr>
      <w:tr w:rsidR="00C84E97">
        <w:trPr>
          <w:trHeight w:val="1405"/>
        </w:trPr>
        <w:tc>
          <w:tcPr>
            <w:tcW w:w="372" w:type="pct"/>
            <w:vMerge/>
            <w:tcBorders>
              <w:left w:val="single" w:sz="4" w:space="0" w:color="000000"/>
              <w:bottom w:val="single" w:sz="4" w:space="0" w:color="000000"/>
              <w:right w:val="single" w:sz="4" w:space="0" w:color="000000"/>
            </w:tcBorders>
            <w:shd w:val="clear" w:color="auto" w:fill="auto"/>
            <w:vAlign w:val="center"/>
          </w:tcPr>
          <w:p w:rsidR="00C84E97" w:rsidRDefault="00C84E97">
            <w:pPr>
              <w:rPr>
                <w:rFonts w:ascii="宋体" w:hAnsi="宋体" w:cs="宋体"/>
                <w:color w:val="000000"/>
                <w:sz w:val="20"/>
                <w:szCs w:val="20"/>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满</w:t>
            </w:r>
            <w:r>
              <w:rPr>
                <w:rStyle w:val="font01"/>
                <w:lang w:bidi="ar"/>
              </w:rPr>
              <w:br/>
            </w:r>
            <w:r>
              <w:rPr>
                <w:rFonts w:ascii="宋体" w:hAnsi="宋体" w:cs="宋体" w:hint="eastAsia"/>
                <w:color w:val="000000"/>
                <w:kern w:val="0"/>
                <w:sz w:val="20"/>
                <w:szCs w:val="20"/>
                <w:lang w:bidi="ar"/>
              </w:rPr>
              <w:t>意</w:t>
            </w:r>
            <w:r>
              <w:rPr>
                <w:rStyle w:val="font01"/>
                <w:lang w:bidi="ar"/>
              </w:rPr>
              <w:br/>
            </w:r>
            <w:r>
              <w:rPr>
                <w:rFonts w:ascii="宋体" w:hAnsi="宋体" w:cs="宋体" w:hint="eastAsia"/>
                <w:color w:val="000000"/>
                <w:kern w:val="0"/>
                <w:sz w:val="20"/>
                <w:szCs w:val="20"/>
                <w:lang w:bidi="ar"/>
              </w:rPr>
              <w:t>度</w:t>
            </w:r>
            <w:r>
              <w:rPr>
                <w:rStyle w:val="font01"/>
                <w:lang w:bidi="ar"/>
              </w:rPr>
              <w:br/>
            </w:r>
            <w:r>
              <w:rPr>
                <w:rFonts w:ascii="宋体" w:hAnsi="宋体" w:cs="宋体" w:hint="eastAsia"/>
                <w:color w:val="000000"/>
                <w:kern w:val="0"/>
                <w:sz w:val="20"/>
                <w:szCs w:val="20"/>
                <w:lang w:bidi="ar"/>
              </w:rPr>
              <w:t>指</w:t>
            </w:r>
            <w:r>
              <w:rPr>
                <w:rStyle w:val="font01"/>
                <w:lang w:bidi="ar"/>
              </w:rPr>
              <w:br/>
            </w:r>
            <w:r>
              <w:rPr>
                <w:rFonts w:ascii="宋体" w:hAnsi="宋体" w:cs="宋体" w:hint="eastAsia"/>
                <w:color w:val="000000"/>
                <w:kern w:val="0"/>
                <w:sz w:val="20"/>
                <w:szCs w:val="20"/>
                <w:lang w:bidi="ar"/>
              </w:rPr>
              <w:t>标</w:t>
            </w:r>
          </w:p>
        </w:tc>
        <w:tc>
          <w:tcPr>
            <w:tcW w:w="4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满意度指标</w:t>
            </w:r>
          </w:p>
        </w:tc>
        <w:tc>
          <w:tcPr>
            <w:tcW w:w="14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Arial" w:hAnsi="Arial" w:cs="Arial"/>
                <w:color w:val="000000"/>
                <w:sz w:val="20"/>
                <w:szCs w:val="20"/>
              </w:rPr>
            </w:pPr>
            <w:r>
              <w:rPr>
                <w:rFonts w:ascii="Arial" w:hAnsi="Arial" w:cs="Arial"/>
                <w:color w:val="000000"/>
                <w:kern w:val="0"/>
                <w:sz w:val="20"/>
                <w:szCs w:val="20"/>
                <w:lang w:bidi="ar"/>
              </w:rPr>
              <w:t>90</w:t>
            </w:r>
            <w:r>
              <w:rPr>
                <w:rFonts w:ascii="宋体" w:hAnsi="宋体" w:cs="宋体" w:hint="eastAsia"/>
                <w:color w:val="000000"/>
                <w:kern w:val="0"/>
                <w:sz w:val="20"/>
                <w:szCs w:val="20"/>
                <w:lang w:bidi="ar"/>
              </w:rPr>
              <w:t>％</w:t>
            </w: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Arial" w:hAnsi="Arial" w:cs="Arial"/>
                <w:color w:val="000000"/>
                <w:sz w:val="20"/>
                <w:szCs w:val="20"/>
              </w:rPr>
            </w:pPr>
            <w:r>
              <w:rPr>
                <w:rFonts w:ascii="Arial" w:hAnsi="Arial" w:cs="Arial"/>
                <w:color w:val="000000"/>
                <w:kern w:val="0"/>
                <w:sz w:val="20"/>
                <w:szCs w:val="20"/>
                <w:lang w:bidi="ar"/>
              </w:rPr>
              <w:t>90%</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4E97" w:rsidRDefault="0072316E">
            <w:pPr>
              <w:widowControl/>
              <w:textAlignment w:val="bottom"/>
              <w:rPr>
                <w:rFonts w:ascii="宋体" w:hAnsi="宋体" w:cs="宋体"/>
                <w:color w:val="000000"/>
                <w:sz w:val="20"/>
                <w:szCs w:val="20"/>
              </w:rPr>
            </w:pPr>
            <w:r>
              <w:rPr>
                <w:rFonts w:ascii="宋体" w:hAnsi="宋体" w:cs="宋体" w:hint="eastAsia"/>
                <w:color w:val="000000"/>
                <w:kern w:val="0"/>
                <w:sz w:val="20"/>
                <w:szCs w:val="20"/>
                <w:lang w:bidi="ar"/>
              </w:rPr>
              <w:t>大于</w:t>
            </w:r>
            <w:r>
              <w:rPr>
                <w:rStyle w:val="font01"/>
                <w:lang w:bidi="ar"/>
              </w:rPr>
              <w:t>90%</w:t>
            </w:r>
          </w:p>
        </w:tc>
      </w:tr>
    </w:tbl>
    <w:p w:rsidR="00C84E97" w:rsidRDefault="00C84E97">
      <w:pPr>
        <w:spacing w:line="600" w:lineRule="exact"/>
        <w:jc w:val="center"/>
        <w:outlineLvl w:val="0"/>
        <w:rPr>
          <w:rFonts w:ascii="黑体" w:eastAsia="黑体" w:hAnsi="黑体"/>
          <w:sz w:val="44"/>
          <w:szCs w:val="44"/>
        </w:rPr>
      </w:pPr>
    </w:p>
    <w:p w:rsidR="00C84E97" w:rsidRDefault="00C84E97">
      <w:pPr>
        <w:spacing w:line="600" w:lineRule="exact"/>
        <w:jc w:val="center"/>
        <w:outlineLvl w:val="0"/>
        <w:rPr>
          <w:rFonts w:ascii="黑体" w:eastAsia="黑体" w:hAnsi="黑体"/>
          <w:sz w:val="44"/>
          <w:szCs w:val="44"/>
        </w:rPr>
      </w:pPr>
    </w:p>
    <w:p w:rsidR="00C84E97" w:rsidRDefault="00C84E97">
      <w:pPr>
        <w:spacing w:line="600" w:lineRule="exact"/>
        <w:jc w:val="center"/>
        <w:outlineLvl w:val="0"/>
        <w:rPr>
          <w:rFonts w:ascii="黑体" w:eastAsia="黑体" w:hAnsi="黑体"/>
          <w:sz w:val="44"/>
          <w:szCs w:val="44"/>
        </w:rPr>
      </w:pPr>
    </w:p>
    <w:p w:rsidR="00C84E97" w:rsidRDefault="0072316E">
      <w:pPr>
        <w:rPr>
          <w:rFonts w:ascii="黑体" w:eastAsia="黑体" w:hAnsi="黑体"/>
          <w:sz w:val="44"/>
          <w:szCs w:val="44"/>
        </w:rPr>
      </w:pPr>
      <w:r>
        <w:rPr>
          <w:rFonts w:ascii="黑体" w:eastAsia="黑体" w:hAnsi="黑体" w:hint="eastAsia"/>
          <w:sz w:val="44"/>
          <w:szCs w:val="44"/>
        </w:rPr>
        <w:br w:type="page"/>
      </w:r>
    </w:p>
    <w:p w:rsidR="00C84E97" w:rsidRDefault="0072316E">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Start w:id="55" w:name="_Toc15396619"/>
      <w:bookmarkEnd w:id="52"/>
      <w:bookmarkEnd w:id="54"/>
    </w:p>
    <w:p w:rsidR="00C84E97" w:rsidRDefault="0072316E">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5"/>
    </w:p>
    <w:p w:rsidR="00C84E97" w:rsidRDefault="0072316E">
      <w:pPr>
        <w:pStyle w:val="2"/>
        <w:rPr>
          <w:rFonts w:ascii="仿宋" w:eastAsia="仿宋" w:hAnsi="仿宋"/>
        </w:rPr>
      </w:pPr>
      <w:bookmarkStart w:id="56" w:name="_Toc15396620"/>
      <w:r>
        <w:rPr>
          <w:rFonts w:ascii="仿宋" w:eastAsia="仿宋" w:hAnsi="仿宋" w:hint="eastAsia"/>
          <w:b w:val="0"/>
        </w:rPr>
        <w:t>二、收</w:t>
      </w:r>
      <w:r>
        <w:rPr>
          <w:rStyle w:val="2Char"/>
          <w:rFonts w:ascii="仿宋" w:eastAsia="仿宋" w:hAnsi="仿宋" w:hint="eastAsia"/>
        </w:rPr>
        <w:t>入决算表</w:t>
      </w:r>
      <w:bookmarkEnd w:id="56"/>
    </w:p>
    <w:p w:rsidR="00C84E97" w:rsidRDefault="0072316E">
      <w:pPr>
        <w:pStyle w:val="2"/>
        <w:rPr>
          <w:rFonts w:ascii="仿宋" w:eastAsia="仿宋" w:hAnsi="仿宋"/>
        </w:rPr>
      </w:pPr>
      <w:bookmarkStart w:id="57"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7"/>
    </w:p>
    <w:p w:rsidR="00C84E97" w:rsidRDefault="0072316E">
      <w:pPr>
        <w:pStyle w:val="2"/>
        <w:rPr>
          <w:rFonts w:ascii="仿宋" w:eastAsia="仿宋" w:hAnsi="仿宋"/>
          <w:b w:val="0"/>
        </w:rPr>
      </w:pPr>
      <w:bookmarkStart w:id="58"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8"/>
    </w:p>
    <w:p w:rsidR="00C84E97" w:rsidRDefault="0072316E">
      <w:pPr>
        <w:pStyle w:val="2"/>
        <w:rPr>
          <w:rStyle w:val="2Char"/>
          <w:rFonts w:ascii="仿宋" w:eastAsia="仿宋" w:hAnsi="仿宋"/>
        </w:rPr>
      </w:pPr>
      <w:bookmarkStart w:id="59"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0" w:name="_Toc15396624"/>
      <w:bookmarkEnd w:id="59"/>
    </w:p>
    <w:p w:rsidR="00C84E97" w:rsidRDefault="0072316E">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0"/>
    </w:p>
    <w:p w:rsidR="00C84E97" w:rsidRDefault="0072316E">
      <w:pPr>
        <w:pStyle w:val="2"/>
        <w:rPr>
          <w:rFonts w:ascii="仿宋" w:eastAsia="仿宋" w:hAnsi="仿宋"/>
        </w:rPr>
      </w:pPr>
      <w:bookmarkStart w:id="61"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1"/>
    </w:p>
    <w:p w:rsidR="00C84E97" w:rsidRDefault="0072316E">
      <w:pPr>
        <w:pStyle w:val="2"/>
        <w:rPr>
          <w:rFonts w:ascii="仿宋" w:eastAsia="仿宋" w:hAnsi="仿宋"/>
        </w:rPr>
      </w:pPr>
      <w:bookmarkStart w:id="62"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2"/>
    </w:p>
    <w:p w:rsidR="00C84E97" w:rsidRDefault="0072316E">
      <w:pPr>
        <w:pStyle w:val="2"/>
        <w:rPr>
          <w:rFonts w:ascii="仿宋" w:eastAsia="仿宋" w:hAnsi="仿宋"/>
        </w:rPr>
      </w:pPr>
      <w:bookmarkStart w:id="63"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3"/>
    </w:p>
    <w:p w:rsidR="00C84E97" w:rsidRDefault="0072316E">
      <w:pPr>
        <w:pStyle w:val="2"/>
        <w:rPr>
          <w:rFonts w:ascii="仿宋" w:eastAsia="仿宋" w:hAnsi="仿宋"/>
        </w:rPr>
      </w:pPr>
      <w:bookmarkStart w:id="64"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64"/>
    </w:p>
    <w:p w:rsidR="00C84E97" w:rsidRDefault="0072316E">
      <w:pPr>
        <w:pStyle w:val="2"/>
        <w:rPr>
          <w:rFonts w:ascii="仿宋" w:eastAsia="仿宋" w:hAnsi="仿宋"/>
        </w:rPr>
      </w:pPr>
      <w:bookmarkStart w:id="65"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65"/>
    </w:p>
    <w:p w:rsidR="00C84E97" w:rsidRDefault="0072316E">
      <w:pPr>
        <w:pStyle w:val="2"/>
        <w:rPr>
          <w:rFonts w:ascii="仿宋" w:eastAsia="仿宋" w:hAnsi="仿宋"/>
        </w:rPr>
      </w:pPr>
      <w:bookmarkStart w:id="66"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66"/>
    </w:p>
    <w:p w:rsidR="00C84E97" w:rsidRDefault="0072316E">
      <w:pPr>
        <w:pStyle w:val="2"/>
        <w:rPr>
          <w:rStyle w:val="2Char"/>
          <w:rFonts w:ascii="仿宋" w:eastAsia="仿宋" w:hAnsi="仿宋"/>
        </w:rPr>
      </w:pPr>
      <w:bookmarkStart w:id="67"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67"/>
    </w:p>
    <w:p w:rsidR="00C84E97" w:rsidRDefault="0072316E">
      <w:pPr>
        <w:rPr>
          <w:rFonts w:eastAsia="仿宋"/>
        </w:rPr>
      </w:pPr>
      <w:r>
        <w:rPr>
          <w:rStyle w:val="2Char"/>
          <w:rFonts w:ascii="仿宋" w:eastAsia="仿宋" w:hAnsi="仿宋" w:hint="eastAsia"/>
          <w:b w:val="0"/>
          <w:bCs w:val="0"/>
        </w:rPr>
        <w:t>十四、国有资本经营预算财政拨款支出决算表</w:t>
      </w:r>
    </w:p>
    <w:sectPr w:rsidR="00C84E97">
      <w:headerReference w:type="default" r:id="rId16"/>
      <w:footerReference w:type="default" r:id="rId17"/>
      <w:pgSz w:w="11906" w:h="16838"/>
      <w:pgMar w:top="2098" w:right="1531" w:bottom="1440" w:left="1531"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16E" w:rsidRDefault="0072316E">
      <w:r>
        <w:separator/>
      </w:r>
    </w:p>
  </w:endnote>
  <w:endnote w:type="continuationSeparator" w:id="0">
    <w:p w:rsidR="0072316E" w:rsidRDefault="0072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方正舒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C84E97" w:rsidRDefault="0072316E">
        <w:pPr>
          <w:pStyle w:val="a5"/>
          <w:jc w:val="center"/>
        </w:pPr>
        <w:r>
          <w:fldChar w:fldCharType="begin"/>
        </w:r>
        <w:r>
          <w:instrText>PAGE   \* MERGEFORMAT</w:instrText>
        </w:r>
        <w:r>
          <w:fldChar w:fldCharType="separate"/>
        </w:r>
        <w:r w:rsidR="00A83E62" w:rsidRPr="00A83E62">
          <w:rPr>
            <w:noProof/>
            <w:lang w:val="zh-CN"/>
          </w:rPr>
          <w:t>2</w:t>
        </w:r>
        <w:r>
          <w:fldChar w:fldCharType="end"/>
        </w:r>
      </w:p>
    </w:sdtContent>
  </w:sdt>
  <w:p w:rsidR="00C84E97" w:rsidRDefault="00C84E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16E" w:rsidRDefault="0072316E">
      <w:r>
        <w:separator/>
      </w:r>
    </w:p>
  </w:footnote>
  <w:footnote w:type="continuationSeparator" w:id="0">
    <w:p w:rsidR="0072316E" w:rsidRDefault="00723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97" w:rsidRDefault="00C84E97">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9E3A10E2"/>
    <w:rsid w:val="F2E1F9D4"/>
    <w:rsid w:val="F7880819"/>
    <w:rsid w:val="000222C6"/>
    <w:rsid w:val="0002549F"/>
    <w:rsid w:val="000468DB"/>
    <w:rsid w:val="00052824"/>
    <w:rsid w:val="0006487A"/>
    <w:rsid w:val="00065F8F"/>
    <w:rsid w:val="00070A43"/>
    <w:rsid w:val="000768F2"/>
    <w:rsid w:val="00084CFF"/>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1428B"/>
    <w:rsid w:val="00220536"/>
    <w:rsid w:val="00235629"/>
    <w:rsid w:val="00260C38"/>
    <w:rsid w:val="002616C0"/>
    <w:rsid w:val="00265372"/>
    <w:rsid w:val="002662AA"/>
    <w:rsid w:val="00280496"/>
    <w:rsid w:val="00294DC9"/>
    <w:rsid w:val="00295495"/>
    <w:rsid w:val="002A31DE"/>
    <w:rsid w:val="002B2613"/>
    <w:rsid w:val="002C42F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62ED"/>
    <w:rsid w:val="003C7B60"/>
    <w:rsid w:val="003D0C0F"/>
    <w:rsid w:val="003D1FB2"/>
    <w:rsid w:val="003D66DA"/>
    <w:rsid w:val="003E1310"/>
    <w:rsid w:val="003E6F55"/>
    <w:rsid w:val="00406254"/>
    <w:rsid w:val="004223DE"/>
    <w:rsid w:val="00434489"/>
    <w:rsid w:val="00435D0F"/>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1919"/>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C2C19"/>
    <w:rsid w:val="006D7A9E"/>
    <w:rsid w:val="006F020C"/>
    <w:rsid w:val="007109AE"/>
    <w:rsid w:val="007127B7"/>
    <w:rsid w:val="0071798E"/>
    <w:rsid w:val="00717FAA"/>
    <w:rsid w:val="0072316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1683"/>
    <w:rsid w:val="00853718"/>
    <w:rsid w:val="00855221"/>
    <w:rsid w:val="00860645"/>
    <w:rsid w:val="00871F71"/>
    <w:rsid w:val="00872FD8"/>
    <w:rsid w:val="00885AF4"/>
    <w:rsid w:val="008939CD"/>
    <w:rsid w:val="008B768C"/>
    <w:rsid w:val="008C4DB1"/>
    <w:rsid w:val="008C4EAF"/>
    <w:rsid w:val="008C5176"/>
    <w:rsid w:val="008C7FD0"/>
    <w:rsid w:val="008D3841"/>
    <w:rsid w:val="008E1DE7"/>
    <w:rsid w:val="008E707C"/>
    <w:rsid w:val="00900B08"/>
    <w:rsid w:val="00902155"/>
    <w:rsid w:val="00902FA3"/>
    <w:rsid w:val="009165A5"/>
    <w:rsid w:val="00923564"/>
    <w:rsid w:val="0092392E"/>
    <w:rsid w:val="009315F9"/>
    <w:rsid w:val="00933499"/>
    <w:rsid w:val="00935C98"/>
    <w:rsid w:val="00946945"/>
    <w:rsid w:val="00951248"/>
    <w:rsid w:val="0095152F"/>
    <w:rsid w:val="00954C49"/>
    <w:rsid w:val="00955E37"/>
    <w:rsid w:val="0097099F"/>
    <w:rsid w:val="00971997"/>
    <w:rsid w:val="00971FFC"/>
    <w:rsid w:val="00985F35"/>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83E62"/>
    <w:rsid w:val="00A91760"/>
    <w:rsid w:val="00A93B00"/>
    <w:rsid w:val="00A93C21"/>
    <w:rsid w:val="00AB2D74"/>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0657"/>
    <w:rsid w:val="00C533CC"/>
    <w:rsid w:val="00C5751C"/>
    <w:rsid w:val="00C61BFC"/>
    <w:rsid w:val="00C62B85"/>
    <w:rsid w:val="00C65438"/>
    <w:rsid w:val="00C84E97"/>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47F56"/>
    <w:rsid w:val="00D51276"/>
    <w:rsid w:val="00D7035F"/>
    <w:rsid w:val="00DA634F"/>
    <w:rsid w:val="00DA65AC"/>
    <w:rsid w:val="00DB1913"/>
    <w:rsid w:val="00DC410D"/>
    <w:rsid w:val="00DC5A81"/>
    <w:rsid w:val="00DC68CA"/>
    <w:rsid w:val="00DC7CBA"/>
    <w:rsid w:val="00DD73B7"/>
    <w:rsid w:val="00DF28BC"/>
    <w:rsid w:val="00DF34B9"/>
    <w:rsid w:val="00E01053"/>
    <w:rsid w:val="00E0613B"/>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46D84"/>
    <w:rsid w:val="00F602DF"/>
    <w:rsid w:val="00F754A1"/>
    <w:rsid w:val="00F81FD9"/>
    <w:rsid w:val="00F841AA"/>
    <w:rsid w:val="00F84A94"/>
    <w:rsid w:val="00F87E96"/>
    <w:rsid w:val="00FA23E8"/>
    <w:rsid w:val="00FD3CC1"/>
    <w:rsid w:val="00FF1E02"/>
    <w:rsid w:val="00FF30B4"/>
    <w:rsid w:val="0218466C"/>
    <w:rsid w:val="02642095"/>
    <w:rsid w:val="0A2032A3"/>
    <w:rsid w:val="0B197A9A"/>
    <w:rsid w:val="0B8A37D8"/>
    <w:rsid w:val="107C24BD"/>
    <w:rsid w:val="10C055FF"/>
    <w:rsid w:val="118107EC"/>
    <w:rsid w:val="11DD6519"/>
    <w:rsid w:val="16BB723D"/>
    <w:rsid w:val="18015F3F"/>
    <w:rsid w:val="1BE8440E"/>
    <w:rsid w:val="1D155CEE"/>
    <w:rsid w:val="20F57F95"/>
    <w:rsid w:val="240371BF"/>
    <w:rsid w:val="25C741E6"/>
    <w:rsid w:val="27842671"/>
    <w:rsid w:val="29FD04D3"/>
    <w:rsid w:val="2ABE7A3E"/>
    <w:rsid w:val="2EFA178C"/>
    <w:rsid w:val="2FA74928"/>
    <w:rsid w:val="30B46D73"/>
    <w:rsid w:val="319F7F4E"/>
    <w:rsid w:val="35104A15"/>
    <w:rsid w:val="38B526CA"/>
    <w:rsid w:val="39AE70AB"/>
    <w:rsid w:val="3AB04564"/>
    <w:rsid w:val="3B707C9D"/>
    <w:rsid w:val="3C0C0783"/>
    <w:rsid w:val="3F9F3A96"/>
    <w:rsid w:val="419574F4"/>
    <w:rsid w:val="44DB1481"/>
    <w:rsid w:val="493C27E9"/>
    <w:rsid w:val="494527DA"/>
    <w:rsid w:val="496F39ED"/>
    <w:rsid w:val="49FF41D3"/>
    <w:rsid w:val="4B61565C"/>
    <w:rsid w:val="4BE068DB"/>
    <w:rsid w:val="4BF6002B"/>
    <w:rsid w:val="4ECE2238"/>
    <w:rsid w:val="508726CE"/>
    <w:rsid w:val="51DB4B86"/>
    <w:rsid w:val="55333C3E"/>
    <w:rsid w:val="5E055CBD"/>
    <w:rsid w:val="610046FE"/>
    <w:rsid w:val="649A3085"/>
    <w:rsid w:val="64CA39A1"/>
    <w:rsid w:val="6C4A05C8"/>
    <w:rsid w:val="71846E76"/>
    <w:rsid w:val="72734D90"/>
    <w:rsid w:val="76200748"/>
    <w:rsid w:val="79E7B28D"/>
    <w:rsid w:val="7B8413C3"/>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paragraph" w:styleId="a7">
    <w:name w:val="Normal (Web)"/>
    <w:basedOn w:val="a"/>
    <w:qFormat/>
    <w:pPr>
      <w:widowControl/>
      <w:spacing w:beforeAutospacing="1" w:afterAutospacing="1"/>
      <w:jc w:val="left"/>
    </w:pPr>
    <w:rPr>
      <w:rFonts w:ascii="宋体" w:hAnsi="宋体"/>
      <w:kern w:val="0"/>
      <w:sz w:val="24"/>
    </w:rPr>
  </w:style>
  <w:style w:type="character" w:styleId="a8">
    <w:name w:val="Strong"/>
    <w:basedOn w:val="a1"/>
    <w:uiPriority w:val="99"/>
    <w:qFormat/>
    <w:rPr>
      <w:b/>
    </w:rPr>
  </w:style>
  <w:style w:type="character" w:styleId="a9">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01">
    <w:name w:val="font01"/>
    <w:basedOn w:val="a1"/>
    <w:qFormat/>
    <w:rPr>
      <w:rFonts w:ascii="Arial" w:hAnsi="Arial" w:cs="Arial"/>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paragraph" w:styleId="a7">
    <w:name w:val="Normal (Web)"/>
    <w:basedOn w:val="a"/>
    <w:qFormat/>
    <w:pPr>
      <w:widowControl/>
      <w:spacing w:beforeAutospacing="1" w:afterAutospacing="1"/>
      <w:jc w:val="left"/>
    </w:pPr>
    <w:rPr>
      <w:rFonts w:ascii="宋体" w:hAnsi="宋体"/>
      <w:kern w:val="0"/>
      <w:sz w:val="24"/>
    </w:rPr>
  </w:style>
  <w:style w:type="character" w:styleId="a8">
    <w:name w:val="Strong"/>
    <w:basedOn w:val="a1"/>
    <w:uiPriority w:val="99"/>
    <w:qFormat/>
    <w:rPr>
      <w:b/>
    </w:rPr>
  </w:style>
  <w:style w:type="character" w:styleId="a9">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01">
    <w:name w:val="font01"/>
    <w:basedOn w:val="a1"/>
    <w:qFormat/>
    <w:rPr>
      <w:rFonts w:ascii="Arial" w:hAnsi="Arial" w:cs="Arial"/>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2020年</c:v>
                </c:pt>
              </c:strCache>
            </c:strRef>
          </c:tx>
          <c:invertIfNegative val="0"/>
          <c:cat>
            <c:strRef>
              <c:f>Sheet1!$A$2</c:f>
              <c:strCache>
                <c:ptCount val="1"/>
                <c:pt idx="0">
                  <c:v>收入、支出总计</c:v>
                </c:pt>
              </c:strCache>
            </c:strRef>
          </c:cat>
          <c:val>
            <c:numRef>
              <c:f>Sheet1!$B$2</c:f>
              <c:numCache>
                <c:formatCode>General</c:formatCode>
                <c:ptCount val="1"/>
                <c:pt idx="0">
                  <c:v>445.49</c:v>
                </c:pt>
              </c:numCache>
            </c:numRef>
          </c:val>
        </c:ser>
        <c:ser>
          <c:idx val="1"/>
          <c:order val="1"/>
          <c:tx>
            <c:strRef>
              <c:f>Sheet1!$C$1</c:f>
              <c:strCache>
                <c:ptCount val="1"/>
                <c:pt idx="0">
                  <c:v>2021年</c:v>
                </c:pt>
              </c:strCache>
            </c:strRef>
          </c:tx>
          <c:invertIfNegative val="0"/>
          <c:cat>
            <c:strRef>
              <c:f>Sheet1!$A$2</c:f>
              <c:strCache>
                <c:ptCount val="1"/>
                <c:pt idx="0">
                  <c:v>收入、支出总计</c:v>
                </c:pt>
              </c:strCache>
            </c:strRef>
          </c:cat>
          <c:val>
            <c:numRef>
              <c:f>Sheet1!$C$2</c:f>
              <c:numCache>
                <c:formatCode>General</c:formatCode>
                <c:ptCount val="1"/>
                <c:pt idx="0">
                  <c:v>593.82000000000005</c:v>
                </c:pt>
              </c:numCache>
            </c:numRef>
          </c:val>
        </c:ser>
        <c:dLbls>
          <c:showLegendKey val="0"/>
          <c:showVal val="0"/>
          <c:showCatName val="0"/>
          <c:showSerName val="0"/>
          <c:showPercent val="0"/>
          <c:showBubbleSize val="0"/>
        </c:dLbls>
        <c:gapWidth val="150"/>
        <c:axId val="382730624"/>
        <c:axId val="382732160"/>
      </c:barChart>
      <c:catAx>
        <c:axId val="38273062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82732160"/>
        <c:crosses val="autoZero"/>
        <c:auto val="1"/>
        <c:lblAlgn val="ctr"/>
        <c:lblOffset val="100"/>
        <c:noMultiLvlLbl val="0"/>
      </c:catAx>
      <c:valAx>
        <c:axId val="38273216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82730624"/>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2021年收入决算</c:v>
                </c:pt>
              </c:strCache>
            </c:strRef>
          </c:tx>
          <c:dPt>
            <c:idx val="0"/>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c:f>
              <c:strCache>
                <c:ptCount val="1"/>
                <c:pt idx="0">
                  <c:v>一般公共预算</c:v>
                </c:pt>
              </c:strCache>
            </c:strRef>
          </c:cat>
          <c:val>
            <c:numRef>
              <c:f>Sheet1!$B$2</c:f>
              <c:numCache>
                <c:formatCode>General</c:formatCode>
                <c:ptCount val="1"/>
                <c:pt idx="0">
                  <c:v>593.82000000000005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4980442548848103"/>
          <c:y val="0.29869179200343299"/>
          <c:w val="0.22450113006707501"/>
          <c:h val="0.5030006063312469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2021年支出决算</c:v>
                </c:pt>
              </c:strCache>
            </c:strRef>
          </c:tx>
          <c:dPt>
            <c:idx val="0"/>
            <c:bubble3D val="0"/>
          </c:dPt>
          <c:dPt>
            <c:idx val="1"/>
            <c:bubble3D val="0"/>
          </c:dPt>
          <c:cat>
            <c:strRef>
              <c:f>Sheet1!$A$2:$A$3</c:f>
              <c:strCache>
                <c:ptCount val="2"/>
                <c:pt idx="0">
                  <c:v>基本支出</c:v>
                </c:pt>
                <c:pt idx="1">
                  <c:v>项目支出</c:v>
                </c:pt>
              </c:strCache>
            </c:strRef>
          </c:cat>
          <c:val>
            <c:numRef>
              <c:f>Sheet1!$B$2:$B$3</c:f>
              <c:numCache>
                <c:formatCode>General</c:formatCode>
                <c:ptCount val="2"/>
                <c:pt idx="0">
                  <c:v>216.99</c:v>
                </c:pt>
                <c:pt idx="1">
                  <c:v>376.83</c:v>
                </c:pt>
              </c:numCache>
            </c:numRef>
          </c:val>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2020年度</c:v>
                </c:pt>
              </c:strCache>
            </c:strRef>
          </c:tx>
          <c:invertIfNegative val="0"/>
          <c:cat>
            <c:strRef>
              <c:f>Sheet1!$A$2</c:f>
              <c:strCache>
                <c:ptCount val="1"/>
                <c:pt idx="0">
                  <c:v>财政拨款收支总计</c:v>
                </c:pt>
              </c:strCache>
            </c:strRef>
          </c:cat>
          <c:val>
            <c:numRef>
              <c:f>Sheet1!$B$2</c:f>
              <c:numCache>
                <c:formatCode>General</c:formatCode>
                <c:ptCount val="1"/>
                <c:pt idx="0">
                  <c:v>445.49</c:v>
                </c:pt>
              </c:numCache>
            </c:numRef>
          </c:val>
        </c:ser>
        <c:ser>
          <c:idx val="1"/>
          <c:order val="1"/>
          <c:tx>
            <c:strRef>
              <c:f>Sheet1!$C$1</c:f>
              <c:strCache>
                <c:ptCount val="1"/>
                <c:pt idx="0">
                  <c:v>2021年度</c:v>
                </c:pt>
              </c:strCache>
            </c:strRef>
          </c:tx>
          <c:invertIfNegative val="0"/>
          <c:cat>
            <c:strRef>
              <c:f>Sheet1!$A$2</c:f>
              <c:strCache>
                <c:ptCount val="1"/>
                <c:pt idx="0">
                  <c:v>财政拨款收支总计</c:v>
                </c:pt>
              </c:strCache>
            </c:strRef>
          </c:cat>
          <c:val>
            <c:numRef>
              <c:f>Sheet1!$C$2</c:f>
              <c:numCache>
                <c:formatCode>General</c:formatCode>
                <c:ptCount val="1"/>
                <c:pt idx="0">
                  <c:v>593.82000000000005</c:v>
                </c:pt>
              </c:numCache>
            </c:numRef>
          </c:val>
        </c:ser>
        <c:dLbls>
          <c:showLegendKey val="0"/>
          <c:showVal val="0"/>
          <c:showCatName val="0"/>
          <c:showSerName val="0"/>
          <c:showPercent val="0"/>
          <c:showBubbleSize val="0"/>
        </c:dLbls>
        <c:gapWidth val="150"/>
        <c:axId val="380837248"/>
        <c:axId val="380839040"/>
      </c:barChart>
      <c:catAx>
        <c:axId val="38083724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80839040"/>
        <c:crosses val="autoZero"/>
        <c:auto val="1"/>
        <c:lblAlgn val="ctr"/>
        <c:lblOffset val="100"/>
        <c:noMultiLvlLbl val="0"/>
      </c:catAx>
      <c:valAx>
        <c:axId val="3808390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80837248"/>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2020年度</c:v>
                </c:pt>
              </c:strCache>
            </c:strRef>
          </c:tx>
          <c:invertIfNegative val="0"/>
          <c:cat>
            <c:strRef>
              <c:f>Sheet1!$A$2</c:f>
              <c:strCache>
                <c:ptCount val="1"/>
                <c:pt idx="0">
                  <c:v>一般公共预算财政拨款支出</c:v>
                </c:pt>
              </c:strCache>
            </c:strRef>
          </c:cat>
          <c:val>
            <c:numRef>
              <c:f>Sheet1!$B$2</c:f>
              <c:numCache>
                <c:formatCode>General</c:formatCode>
                <c:ptCount val="1"/>
                <c:pt idx="0">
                  <c:v>445.49</c:v>
                </c:pt>
              </c:numCache>
            </c:numRef>
          </c:val>
        </c:ser>
        <c:ser>
          <c:idx val="1"/>
          <c:order val="1"/>
          <c:tx>
            <c:strRef>
              <c:f>Sheet1!$C$1</c:f>
              <c:strCache>
                <c:ptCount val="1"/>
                <c:pt idx="0">
                  <c:v>2021年度</c:v>
                </c:pt>
              </c:strCache>
            </c:strRef>
          </c:tx>
          <c:invertIfNegative val="0"/>
          <c:cat>
            <c:strRef>
              <c:f>Sheet1!$A$2</c:f>
              <c:strCache>
                <c:ptCount val="1"/>
                <c:pt idx="0">
                  <c:v>一般公共预算财政拨款支出</c:v>
                </c:pt>
              </c:strCache>
            </c:strRef>
          </c:cat>
          <c:val>
            <c:numRef>
              <c:f>Sheet1!$C$2</c:f>
              <c:numCache>
                <c:formatCode>General</c:formatCode>
                <c:ptCount val="1"/>
                <c:pt idx="0">
                  <c:v>593.82000000000005</c:v>
                </c:pt>
              </c:numCache>
            </c:numRef>
          </c:val>
        </c:ser>
        <c:dLbls>
          <c:showLegendKey val="0"/>
          <c:showVal val="0"/>
          <c:showCatName val="0"/>
          <c:showSerName val="0"/>
          <c:showPercent val="0"/>
          <c:showBubbleSize val="0"/>
        </c:dLbls>
        <c:gapWidth val="150"/>
        <c:axId val="380876288"/>
        <c:axId val="380877824"/>
      </c:barChart>
      <c:catAx>
        <c:axId val="3808762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80877824"/>
        <c:crosses val="autoZero"/>
        <c:auto val="1"/>
        <c:lblAlgn val="ctr"/>
        <c:lblOffset val="100"/>
        <c:noMultiLvlLbl val="0"/>
      </c:catAx>
      <c:valAx>
        <c:axId val="38087782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80876288"/>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一般公共预算财政拨款支出决算</c:v>
                </c:pt>
              </c:strCache>
            </c:strRef>
          </c:tx>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Sheet1!$A$2:$A$6</c:f>
              <c:strCache>
                <c:ptCount val="5"/>
                <c:pt idx="0">
                  <c:v>教育支出（类）</c:v>
                </c:pt>
                <c:pt idx="1">
                  <c:v>文化旅游体育与传媒（类）</c:v>
                </c:pt>
                <c:pt idx="2">
                  <c:v>社会保障和就业（类）</c:v>
                </c:pt>
                <c:pt idx="3">
                  <c:v>卫生健康支出</c:v>
                </c:pt>
                <c:pt idx="4">
                  <c:v>住房保障支出</c:v>
                </c:pt>
              </c:strCache>
            </c:strRef>
          </c:cat>
          <c:val>
            <c:numRef>
              <c:f>Sheet1!$B$2:$B$6</c:f>
              <c:numCache>
                <c:formatCode>General</c:formatCode>
                <c:ptCount val="5"/>
                <c:pt idx="0">
                  <c:v>6.2E-2</c:v>
                </c:pt>
                <c:pt idx="1">
                  <c:v>539.79999999999995</c:v>
                </c:pt>
                <c:pt idx="2">
                  <c:v>27.04</c:v>
                </c:pt>
                <c:pt idx="3">
                  <c:v>11.24</c:v>
                </c:pt>
                <c:pt idx="4">
                  <c:v>15.68</c:v>
                </c:pt>
              </c:numCache>
            </c:numRef>
          </c:val>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“三公”经费财政拨款支出结构</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16.059999999999999</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1169</Words>
  <Characters>6667</Characters>
  <Application>Microsoft Office Word</Application>
  <DocSecurity>0</DocSecurity>
  <Lines>55</Lines>
  <Paragraphs>15</Paragraphs>
  <ScaleCrop>false</ScaleCrop>
  <Company>四川省财政厅</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杨荣</cp:lastModifiedBy>
  <cp:revision>45</cp:revision>
  <cp:lastPrinted>2022-08-06T02:23:00Z</cp:lastPrinted>
  <dcterms:created xsi:type="dcterms:W3CDTF">2020-08-05T01:49:00Z</dcterms:created>
  <dcterms:modified xsi:type="dcterms:W3CDTF">2022-11-17T07:21:00Z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