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114" w:rsidRDefault="001F5114">
      <w:pPr>
        <w:spacing w:line="600" w:lineRule="exact"/>
        <w:jc w:val="center"/>
        <w:outlineLvl w:val="0"/>
        <w:rPr>
          <w:rFonts w:ascii="方正小标宋简体" w:eastAsia="方正小标宋简体" w:hAnsi="宋体"/>
          <w:sz w:val="72"/>
          <w:szCs w:val="72"/>
        </w:rPr>
      </w:pPr>
      <w:bookmarkStart w:id="0" w:name="_Toc15306267"/>
    </w:p>
    <w:p w:rsidR="001F5114" w:rsidRDefault="001F5114">
      <w:pPr>
        <w:spacing w:line="600" w:lineRule="exact"/>
        <w:jc w:val="center"/>
        <w:outlineLvl w:val="0"/>
        <w:rPr>
          <w:rFonts w:ascii="方正小标宋简体" w:eastAsia="方正小标宋简体" w:hAnsi="宋体"/>
          <w:sz w:val="72"/>
          <w:szCs w:val="72"/>
        </w:rPr>
      </w:pPr>
    </w:p>
    <w:p w:rsidR="001F5114" w:rsidRDefault="001F5114">
      <w:pPr>
        <w:spacing w:line="600" w:lineRule="exact"/>
        <w:jc w:val="center"/>
        <w:outlineLvl w:val="0"/>
        <w:rPr>
          <w:rFonts w:ascii="方正小标宋简体" w:eastAsia="方正小标宋简体" w:hAnsi="宋体"/>
          <w:sz w:val="72"/>
          <w:szCs w:val="72"/>
        </w:rPr>
      </w:pPr>
    </w:p>
    <w:p w:rsidR="001F5114" w:rsidRDefault="001F5114">
      <w:pPr>
        <w:spacing w:line="600" w:lineRule="exact"/>
        <w:jc w:val="center"/>
        <w:outlineLvl w:val="0"/>
        <w:rPr>
          <w:rFonts w:ascii="方正小标宋简体" w:eastAsia="方正小标宋简体" w:hAnsi="宋体"/>
          <w:sz w:val="72"/>
          <w:szCs w:val="72"/>
        </w:rPr>
      </w:pPr>
    </w:p>
    <w:p w:rsidR="001F5114" w:rsidRDefault="00307A20">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5377425"/>
      <w:bookmarkStart w:id="2" w:name="_Toc15396475"/>
      <w:bookmarkStart w:id="3" w:name="_Toc15396597"/>
      <w:bookmarkStart w:id="4" w:name="_Toc15378441"/>
      <w:bookmarkStart w:id="5" w:name="_Toc15377193"/>
      <w:r>
        <w:rPr>
          <w:rFonts w:ascii="方正小标宋简体" w:eastAsia="方正小标宋简体" w:hAnsi="方正小标宋简体" w:cs="方正小标宋简体" w:hint="eastAsia"/>
          <w:sz w:val="72"/>
          <w:szCs w:val="72"/>
        </w:rPr>
        <w:t>2021年度</w:t>
      </w:r>
      <w:bookmarkEnd w:id="1"/>
      <w:bookmarkEnd w:id="2"/>
      <w:bookmarkEnd w:id="3"/>
      <w:bookmarkEnd w:id="4"/>
      <w:bookmarkEnd w:id="5"/>
    </w:p>
    <w:p w:rsidR="001F5114" w:rsidRDefault="00307A20">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6" w:name="_Toc15396598"/>
      <w:bookmarkStart w:id="7" w:name="_Toc15306268"/>
      <w:bookmarkStart w:id="8" w:name="_Toc15377194"/>
      <w:bookmarkStart w:id="9" w:name="_Toc15377426"/>
      <w:bookmarkStart w:id="10" w:name="_Toc15396476"/>
      <w:bookmarkStart w:id="11" w:name="_Toc15378442"/>
      <w:bookmarkEnd w:id="0"/>
      <w:r>
        <w:rPr>
          <w:rFonts w:ascii="方正小标宋简体" w:eastAsia="方正小标宋简体" w:hAnsi="方正小标宋简体" w:cs="方正小标宋简体" w:hint="eastAsia"/>
          <w:sz w:val="72"/>
          <w:szCs w:val="72"/>
        </w:rPr>
        <w:t>国家文物出境鉴定四川站单位决算</w:t>
      </w:r>
      <w:bookmarkEnd w:id="6"/>
      <w:bookmarkEnd w:id="7"/>
      <w:bookmarkEnd w:id="8"/>
      <w:bookmarkEnd w:id="9"/>
      <w:bookmarkEnd w:id="10"/>
      <w:bookmarkEnd w:id="11"/>
    </w:p>
    <w:p w:rsidR="001F5114" w:rsidRDefault="00307A20">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1F5114" w:rsidRDefault="001F5114">
      <w:pPr>
        <w:widowControl/>
        <w:jc w:val="center"/>
        <w:rPr>
          <w:rFonts w:ascii="黑体" w:eastAsia="黑体" w:hAnsi="黑体" w:cstheme="minorBidi"/>
          <w:sz w:val="28"/>
          <w:szCs w:val="28"/>
        </w:rPr>
      </w:pPr>
    </w:p>
    <w:p w:rsidR="001F5114" w:rsidRDefault="00307A20">
      <w:pPr>
        <w:pStyle w:val="10"/>
      </w:pPr>
      <w:r>
        <w:rPr>
          <w:rFonts w:hint="eastAsia"/>
        </w:rPr>
        <w:t>公开时间：2022年9月9日</w:t>
      </w:r>
    </w:p>
    <w:p w:rsidR="001F5114" w:rsidRDefault="001F5114"/>
    <w:p w:rsidR="001F5114" w:rsidRDefault="00307A20">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单位概况</w:t>
      </w:r>
      <w:r w:rsidR="00E81683">
        <w:rPr>
          <w:sz w:val="24"/>
        </w:rPr>
        <w:t>………………………………………………</w:t>
      </w:r>
      <w:r w:rsidR="00E81683">
        <w:rPr>
          <w:rFonts w:hint="eastAsia"/>
          <w:sz w:val="24"/>
        </w:rPr>
        <w:t>1</w:t>
      </w:r>
    </w:p>
    <w:p w:rsidR="001F5114" w:rsidRDefault="00307A20">
      <w:pPr>
        <w:pStyle w:val="20"/>
        <w:adjustRightInd w:val="0"/>
        <w:snapToGrid w:val="0"/>
        <w:spacing w:line="440" w:lineRule="exact"/>
        <w:jc w:val="left"/>
      </w:pPr>
      <w:r>
        <w:rPr>
          <w:rFonts w:hint="eastAsia"/>
          <w:sz w:val="24"/>
        </w:rPr>
        <w:t>一、职能简介</w:t>
      </w:r>
      <w:r w:rsidR="006F6FD5">
        <w:rPr>
          <w:sz w:val="24"/>
        </w:rPr>
        <w:t>………………………………………………</w:t>
      </w:r>
      <w:r w:rsidR="006F6FD5">
        <w:rPr>
          <w:rFonts w:hint="eastAsia"/>
          <w:sz w:val="24"/>
        </w:rPr>
        <w:t>..1</w:t>
      </w:r>
    </w:p>
    <w:p w:rsidR="001F5114" w:rsidRDefault="00307A20">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二、2021年重点工作完成情况</w:t>
      </w:r>
      <w:r w:rsidR="006F6FD5">
        <w:rPr>
          <w:sz w:val="24"/>
        </w:rPr>
        <w:t>……………………………</w:t>
      </w:r>
      <w:r w:rsidR="006F6FD5">
        <w:rPr>
          <w:rFonts w:hint="eastAsia"/>
          <w:sz w:val="24"/>
        </w:rPr>
        <w:t>.1</w:t>
      </w:r>
    </w:p>
    <w:p w:rsidR="001F5114" w:rsidRDefault="00307A20">
      <w:pPr>
        <w:pStyle w:val="10"/>
        <w:adjustRightInd w:val="0"/>
        <w:snapToGrid w:val="0"/>
        <w:spacing w:before="0" w:line="440" w:lineRule="exact"/>
        <w:jc w:val="left"/>
        <w:rPr>
          <w:sz w:val="24"/>
          <w:szCs w:val="24"/>
        </w:rPr>
      </w:pPr>
      <w:r>
        <w:rPr>
          <w:rFonts w:hint="eastAsia"/>
          <w:sz w:val="24"/>
        </w:rPr>
        <w:t>第二部分 2021年度单位决算情况说</w:t>
      </w:r>
      <w:r w:rsidR="001846C6">
        <w:rPr>
          <w:rFonts w:hint="eastAsia"/>
          <w:sz w:val="24"/>
        </w:rPr>
        <w:t xml:space="preserve"> </w:t>
      </w:r>
      <w:r w:rsidR="001846C6">
        <w:rPr>
          <w:sz w:val="24"/>
        </w:rPr>
        <w:t>…………………………</w:t>
      </w:r>
      <w:r w:rsidR="001846C6">
        <w:rPr>
          <w:rFonts w:hint="eastAsia"/>
          <w:sz w:val="24"/>
        </w:rPr>
        <w:t>7</w:t>
      </w:r>
    </w:p>
    <w:p w:rsidR="001F5114" w:rsidRDefault="00307A20">
      <w:pPr>
        <w:pStyle w:val="20"/>
        <w:adjustRightInd w:val="0"/>
        <w:snapToGrid w:val="0"/>
        <w:spacing w:line="440" w:lineRule="exact"/>
        <w:jc w:val="left"/>
        <w:rPr>
          <w:rFonts w:ascii="仿宋" w:eastAsia="仿宋" w:hAnsi="仿宋" w:cstheme="minorBidi"/>
          <w:sz w:val="24"/>
        </w:rPr>
      </w:pPr>
      <w:r>
        <w:rPr>
          <w:rFonts w:hint="eastAsia"/>
          <w:sz w:val="24"/>
        </w:rPr>
        <w:t>一、收入支出决算总体情况说明</w:t>
      </w:r>
      <w:r w:rsidR="006F6FD5">
        <w:rPr>
          <w:sz w:val="24"/>
        </w:rPr>
        <w:t>…………………………</w:t>
      </w:r>
      <w:r w:rsidR="006F6FD5">
        <w:rPr>
          <w:rFonts w:hint="eastAsia"/>
          <w:sz w:val="24"/>
        </w:rPr>
        <w:t>..7</w:t>
      </w:r>
    </w:p>
    <w:p w:rsidR="001F5114" w:rsidRDefault="00307A20">
      <w:pPr>
        <w:pStyle w:val="20"/>
        <w:adjustRightInd w:val="0"/>
        <w:snapToGrid w:val="0"/>
        <w:spacing w:line="440" w:lineRule="exact"/>
        <w:jc w:val="left"/>
        <w:rPr>
          <w:rFonts w:ascii="仿宋" w:eastAsia="仿宋" w:hAnsi="仿宋" w:cstheme="minorBidi"/>
          <w:sz w:val="24"/>
        </w:rPr>
      </w:pPr>
      <w:r>
        <w:rPr>
          <w:rFonts w:hint="eastAsia"/>
          <w:sz w:val="24"/>
        </w:rPr>
        <w:t>二、收入决算情况说明</w:t>
      </w:r>
      <w:r w:rsidR="006F6FD5">
        <w:rPr>
          <w:sz w:val="24"/>
        </w:rPr>
        <w:t>……………………………………</w:t>
      </w:r>
      <w:r w:rsidR="006F6FD5">
        <w:rPr>
          <w:rFonts w:hint="eastAsia"/>
          <w:sz w:val="24"/>
        </w:rPr>
        <w:t>..7</w:t>
      </w:r>
    </w:p>
    <w:p w:rsidR="001F5114" w:rsidRDefault="00307A20">
      <w:pPr>
        <w:pStyle w:val="20"/>
        <w:adjustRightInd w:val="0"/>
        <w:snapToGrid w:val="0"/>
        <w:spacing w:line="440" w:lineRule="exact"/>
        <w:jc w:val="left"/>
        <w:rPr>
          <w:rFonts w:ascii="仿宋" w:eastAsia="仿宋" w:hAnsi="仿宋" w:cstheme="minorBidi"/>
          <w:sz w:val="24"/>
        </w:rPr>
      </w:pPr>
      <w:r>
        <w:rPr>
          <w:rFonts w:hint="eastAsia"/>
          <w:sz w:val="24"/>
        </w:rPr>
        <w:t>三、支出决算情况说明</w:t>
      </w:r>
      <w:r w:rsidR="006F6FD5">
        <w:rPr>
          <w:sz w:val="24"/>
        </w:rPr>
        <w:t>……………………………………</w:t>
      </w:r>
      <w:r w:rsidR="006F6FD5">
        <w:rPr>
          <w:rFonts w:hint="eastAsia"/>
          <w:sz w:val="24"/>
        </w:rPr>
        <w:t>..8</w:t>
      </w:r>
    </w:p>
    <w:p w:rsidR="001F5114" w:rsidRDefault="00307A20">
      <w:pPr>
        <w:pStyle w:val="20"/>
        <w:adjustRightInd w:val="0"/>
        <w:snapToGrid w:val="0"/>
        <w:spacing w:line="440" w:lineRule="exact"/>
        <w:jc w:val="left"/>
        <w:rPr>
          <w:rFonts w:ascii="仿宋" w:eastAsia="仿宋" w:hAnsi="仿宋" w:cstheme="minorBidi"/>
          <w:sz w:val="24"/>
        </w:rPr>
      </w:pPr>
      <w:r>
        <w:rPr>
          <w:rFonts w:hint="eastAsia"/>
          <w:sz w:val="24"/>
        </w:rPr>
        <w:t>四、财政拨款收入支出决算总体情况说明</w:t>
      </w:r>
      <w:r w:rsidR="006F6FD5">
        <w:rPr>
          <w:sz w:val="24"/>
        </w:rPr>
        <w:t>………………</w:t>
      </w:r>
      <w:r w:rsidR="006F6FD5">
        <w:rPr>
          <w:rFonts w:hint="eastAsia"/>
          <w:sz w:val="24"/>
        </w:rPr>
        <w:t>..9</w:t>
      </w:r>
    </w:p>
    <w:p w:rsidR="001F5114" w:rsidRDefault="00307A20">
      <w:pPr>
        <w:pStyle w:val="20"/>
        <w:adjustRightInd w:val="0"/>
        <w:snapToGrid w:val="0"/>
        <w:spacing w:line="440" w:lineRule="exact"/>
        <w:jc w:val="left"/>
        <w:rPr>
          <w:rFonts w:ascii="仿宋" w:eastAsia="仿宋" w:hAnsi="仿宋" w:cstheme="minorBidi"/>
          <w:sz w:val="24"/>
        </w:rPr>
      </w:pPr>
      <w:r>
        <w:rPr>
          <w:rFonts w:hint="eastAsia"/>
          <w:sz w:val="24"/>
        </w:rPr>
        <w:t>五、一般公共预算财政拨款支出决算情况说明</w:t>
      </w:r>
      <w:r w:rsidR="006F6FD5">
        <w:rPr>
          <w:sz w:val="24"/>
        </w:rPr>
        <w:t>…………</w:t>
      </w:r>
      <w:r w:rsidR="006F6FD5">
        <w:rPr>
          <w:rFonts w:hint="eastAsia"/>
          <w:sz w:val="24"/>
        </w:rPr>
        <w:t>..10</w:t>
      </w:r>
    </w:p>
    <w:p w:rsidR="001F5114" w:rsidRDefault="00307A20">
      <w:pPr>
        <w:pStyle w:val="20"/>
        <w:adjustRightInd w:val="0"/>
        <w:snapToGrid w:val="0"/>
        <w:spacing w:line="440" w:lineRule="exact"/>
        <w:jc w:val="left"/>
        <w:rPr>
          <w:rFonts w:ascii="仿宋" w:eastAsia="仿宋" w:hAnsi="仿宋" w:cstheme="minorBidi"/>
          <w:sz w:val="24"/>
        </w:rPr>
      </w:pPr>
      <w:r>
        <w:rPr>
          <w:rFonts w:hint="eastAsia"/>
          <w:sz w:val="24"/>
        </w:rPr>
        <w:t>六、一般公共预算财政拨款基本支出决算情况说明</w:t>
      </w:r>
      <w:r w:rsidR="006F6FD5">
        <w:rPr>
          <w:sz w:val="24"/>
        </w:rPr>
        <w:t>……</w:t>
      </w:r>
      <w:r w:rsidR="006F6FD5">
        <w:rPr>
          <w:rFonts w:hint="eastAsia"/>
          <w:sz w:val="24"/>
        </w:rPr>
        <w:t>...12</w:t>
      </w:r>
    </w:p>
    <w:p w:rsidR="001F5114" w:rsidRDefault="00307A20">
      <w:pPr>
        <w:pStyle w:val="20"/>
        <w:adjustRightInd w:val="0"/>
        <w:snapToGrid w:val="0"/>
        <w:spacing w:line="440" w:lineRule="exact"/>
        <w:jc w:val="left"/>
        <w:rPr>
          <w:rFonts w:ascii="仿宋" w:eastAsia="仿宋" w:hAnsi="仿宋" w:cstheme="minorBidi"/>
          <w:sz w:val="24"/>
        </w:rPr>
      </w:pPr>
      <w:r>
        <w:rPr>
          <w:rFonts w:hint="eastAsia"/>
          <w:sz w:val="24"/>
        </w:rPr>
        <w:t>七、“三公”经费财政拨款支出决算情况说明</w:t>
      </w:r>
      <w:r w:rsidR="006F6FD5">
        <w:rPr>
          <w:sz w:val="24"/>
        </w:rPr>
        <w:t>…………</w:t>
      </w:r>
      <w:r w:rsidR="00E81683">
        <w:rPr>
          <w:sz w:val="24"/>
        </w:rPr>
        <w:t>…</w:t>
      </w:r>
      <w:r w:rsidR="006F6FD5">
        <w:rPr>
          <w:rFonts w:hint="eastAsia"/>
          <w:sz w:val="24"/>
        </w:rPr>
        <w:t>..</w:t>
      </w:r>
      <w:r w:rsidR="00E81683">
        <w:rPr>
          <w:rFonts w:hint="eastAsia"/>
          <w:sz w:val="24"/>
        </w:rPr>
        <w:t>13</w:t>
      </w:r>
    </w:p>
    <w:p w:rsidR="001F5114" w:rsidRDefault="00307A20">
      <w:pPr>
        <w:pStyle w:val="20"/>
        <w:adjustRightInd w:val="0"/>
        <w:snapToGrid w:val="0"/>
        <w:spacing w:line="440" w:lineRule="exact"/>
        <w:jc w:val="left"/>
        <w:rPr>
          <w:rFonts w:ascii="仿宋" w:eastAsia="仿宋" w:hAnsi="仿宋" w:cstheme="minorBidi"/>
          <w:sz w:val="24"/>
        </w:rPr>
      </w:pPr>
      <w:r>
        <w:rPr>
          <w:rFonts w:hint="eastAsia"/>
          <w:sz w:val="24"/>
        </w:rPr>
        <w:t>八、政府性基金预算支出决算情况说明</w:t>
      </w:r>
      <w:r w:rsidR="006F6FD5">
        <w:rPr>
          <w:sz w:val="24"/>
        </w:rPr>
        <w:t>…………</w:t>
      </w:r>
      <w:r w:rsidR="00E81683">
        <w:rPr>
          <w:rFonts w:hint="eastAsia"/>
          <w:sz w:val="24"/>
        </w:rPr>
        <w:t>..</w:t>
      </w:r>
      <w:r w:rsidR="006F6FD5">
        <w:rPr>
          <w:sz w:val="24"/>
        </w:rPr>
        <w:t>………</w:t>
      </w:r>
      <w:r w:rsidR="006F6FD5">
        <w:rPr>
          <w:rFonts w:hint="eastAsia"/>
          <w:sz w:val="24"/>
        </w:rPr>
        <w:t>..</w:t>
      </w:r>
      <w:r w:rsidR="00E81683">
        <w:rPr>
          <w:rFonts w:hint="eastAsia"/>
          <w:sz w:val="24"/>
        </w:rPr>
        <w:t>14</w:t>
      </w:r>
    </w:p>
    <w:p w:rsidR="001F5114" w:rsidRDefault="00307A20">
      <w:pPr>
        <w:pStyle w:val="20"/>
        <w:adjustRightInd w:val="0"/>
        <w:snapToGrid w:val="0"/>
        <w:spacing w:line="440" w:lineRule="exact"/>
        <w:jc w:val="left"/>
        <w:rPr>
          <w:sz w:val="24"/>
        </w:rPr>
      </w:pPr>
      <w:r>
        <w:rPr>
          <w:rFonts w:hint="eastAsia"/>
          <w:sz w:val="24"/>
        </w:rPr>
        <w:t>九、国有资本经营预算支出决算情况说明</w:t>
      </w:r>
      <w:r w:rsidR="006F6FD5">
        <w:rPr>
          <w:sz w:val="24"/>
        </w:rPr>
        <w:t>…</w:t>
      </w:r>
      <w:r w:rsidR="00E81683">
        <w:rPr>
          <w:rFonts w:hint="eastAsia"/>
          <w:sz w:val="24"/>
        </w:rPr>
        <w:t>..</w:t>
      </w:r>
      <w:r w:rsidR="006F6FD5">
        <w:rPr>
          <w:sz w:val="24"/>
        </w:rPr>
        <w:t>……………</w:t>
      </w:r>
      <w:r w:rsidR="006F6FD5">
        <w:rPr>
          <w:rFonts w:hint="eastAsia"/>
          <w:sz w:val="24"/>
        </w:rPr>
        <w:t>..</w:t>
      </w:r>
      <w:r w:rsidR="00E81683">
        <w:rPr>
          <w:rFonts w:hint="eastAsia"/>
          <w:sz w:val="24"/>
        </w:rPr>
        <w:t>14</w:t>
      </w:r>
    </w:p>
    <w:p w:rsidR="001F5114" w:rsidRDefault="00307A20">
      <w:pPr>
        <w:pStyle w:val="20"/>
        <w:adjustRightInd w:val="0"/>
        <w:snapToGrid w:val="0"/>
        <w:spacing w:line="440" w:lineRule="exact"/>
        <w:jc w:val="left"/>
        <w:rPr>
          <w:sz w:val="24"/>
        </w:rPr>
      </w:pPr>
      <w:r>
        <w:rPr>
          <w:rFonts w:hint="eastAsia"/>
          <w:sz w:val="24"/>
        </w:rPr>
        <w:t>十、其他重要事项的情况说明</w:t>
      </w:r>
      <w:r w:rsidR="006F6FD5">
        <w:rPr>
          <w:sz w:val="24"/>
        </w:rPr>
        <w:t>………………………</w:t>
      </w:r>
      <w:r w:rsidR="00E81683">
        <w:rPr>
          <w:sz w:val="24"/>
        </w:rPr>
        <w:t>…</w:t>
      </w:r>
      <w:r w:rsidR="00E81683">
        <w:rPr>
          <w:rFonts w:hint="eastAsia"/>
          <w:sz w:val="24"/>
        </w:rPr>
        <w:t>..</w:t>
      </w:r>
      <w:r w:rsidR="006F6FD5">
        <w:rPr>
          <w:sz w:val="24"/>
        </w:rPr>
        <w:t>…</w:t>
      </w:r>
      <w:r w:rsidR="006F6FD5">
        <w:rPr>
          <w:rFonts w:hint="eastAsia"/>
          <w:sz w:val="24"/>
        </w:rPr>
        <w:t>..</w:t>
      </w:r>
      <w:r w:rsidR="00E81683">
        <w:rPr>
          <w:rFonts w:hint="eastAsia"/>
          <w:sz w:val="24"/>
        </w:rPr>
        <w:t>15</w:t>
      </w:r>
    </w:p>
    <w:p w:rsidR="001F5114" w:rsidRDefault="00307A20">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r w:rsidR="001846C6">
        <w:rPr>
          <w:sz w:val="24"/>
        </w:rPr>
        <w:t>…</w:t>
      </w:r>
      <w:r w:rsidR="006F6FD5">
        <w:rPr>
          <w:sz w:val="24"/>
        </w:rPr>
        <w:t>………………</w:t>
      </w:r>
      <w:r w:rsidR="001846C6">
        <w:rPr>
          <w:sz w:val="24"/>
        </w:rPr>
        <w:t>…………………………</w:t>
      </w:r>
      <w:r w:rsidR="006F6FD5">
        <w:rPr>
          <w:sz w:val="24"/>
        </w:rPr>
        <w:t>…</w:t>
      </w:r>
      <w:r w:rsidR="001846C6">
        <w:rPr>
          <w:rFonts w:hint="eastAsia"/>
          <w:sz w:val="24"/>
        </w:rPr>
        <w:t>1</w:t>
      </w:r>
      <w:r w:rsidR="006F6FD5">
        <w:rPr>
          <w:rFonts w:hint="eastAsia"/>
          <w:sz w:val="24"/>
        </w:rPr>
        <w:t>7</w:t>
      </w:r>
    </w:p>
    <w:p w:rsidR="001F5114" w:rsidRDefault="00307A20">
      <w:pPr>
        <w:pStyle w:val="10"/>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r w:rsidR="001846C6">
        <w:rPr>
          <w:sz w:val="24"/>
        </w:rPr>
        <w:t>……………………………………………………</w:t>
      </w:r>
      <w:r w:rsidR="001846C6">
        <w:rPr>
          <w:rFonts w:hint="eastAsia"/>
          <w:sz w:val="24"/>
        </w:rPr>
        <w:t>19</w:t>
      </w:r>
    </w:p>
    <w:p w:rsidR="001846C6" w:rsidRPr="001846C6" w:rsidRDefault="00307A20" w:rsidP="001846C6">
      <w:pPr>
        <w:pStyle w:val="10"/>
        <w:adjustRightInd w:val="0"/>
        <w:snapToGrid w:val="0"/>
        <w:spacing w:before="0" w:line="440" w:lineRule="exact"/>
        <w:jc w:val="left"/>
      </w:pPr>
      <w:r>
        <w:rPr>
          <w:rFonts w:hint="eastAsia"/>
          <w:sz w:val="24"/>
        </w:rPr>
        <w:t>第五部分</w:t>
      </w:r>
      <w:r>
        <w:rPr>
          <w:sz w:val="24"/>
        </w:rPr>
        <w:t xml:space="preserve"> </w:t>
      </w:r>
      <w:r>
        <w:rPr>
          <w:rFonts w:hint="eastAsia"/>
          <w:sz w:val="24"/>
        </w:rPr>
        <w:t>附表</w:t>
      </w:r>
    </w:p>
    <w:p w:rsidR="001F5114" w:rsidRDefault="00307A20">
      <w:pPr>
        <w:pStyle w:val="20"/>
        <w:adjustRightInd w:val="0"/>
        <w:snapToGrid w:val="0"/>
        <w:spacing w:line="440" w:lineRule="exact"/>
        <w:jc w:val="left"/>
        <w:rPr>
          <w:sz w:val="24"/>
        </w:rPr>
      </w:pPr>
      <w:r>
        <w:rPr>
          <w:rFonts w:hint="eastAsia"/>
          <w:sz w:val="24"/>
        </w:rPr>
        <w:t>一、收入支出决算总表</w:t>
      </w:r>
    </w:p>
    <w:p w:rsidR="001F5114" w:rsidRDefault="00307A20">
      <w:pPr>
        <w:pStyle w:val="20"/>
        <w:adjustRightInd w:val="0"/>
        <w:snapToGrid w:val="0"/>
        <w:spacing w:line="440" w:lineRule="exact"/>
        <w:jc w:val="left"/>
        <w:rPr>
          <w:sz w:val="24"/>
        </w:rPr>
      </w:pPr>
      <w:r>
        <w:rPr>
          <w:rFonts w:hint="eastAsia"/>
          <w:sz w:val="24"/>
        </w:rPr>
        <w:t>二、收入决算表</w:t>
      </w:r>
    </w:p>
    <w:p w:rsidR="001F5114" w:rsidRDefault="00307A20">
      <w:pPr>
        <w:pStyle w:val="20"/>
        <w:adjustRightInd w:val="0"/>
        <w:snapToGrid w:val="0"/>
        <w:spacing w:line="440" w:lineRule="exact"/>
        <w:jc w:val="left"/>
        <w:rPr>
          <w:sz w:val="24"/>
        </w:rPr>
      </w:pPr>
      <w:r>
        <w:rPr>
          <w:rFonts w:hint="eastAsia"/>
          <w:sz w:val="24"/>
        </w:rPr>
        <w:t>三、支出决算表</w:t>
      </w:r>
    </w:p>
    <w:p w:rsidR="001F5114" w:rsidRDefault="00307A20">
      <w:pPr>
        <w:pStyle w:val="20"/>
        <w:adjustRightInd w:val="0"/>
        <w:snapToGrid w:val="0"/>
        <w:spacing w:line="440" w:lineRule="exact"/>
        <w:jc w:val="left"/>
        <w:rPr>
          <w:sz w:val="24"/>
        </w:rPr>
      </w:pPr>
      <w:r>
        <w:rPr>
          <w:rFonts w:hint="eastAsia"/>
          <w:sz w:val="24"/>
        </w:rPr>
        <w:t>四、财政拨款收入支出决算总表</w:t>
      </w:r>
    </w:p>
    <w:p w:rsidR="001F5114" w:rsidRDefault="00307A20">
      <w:pPr>
        <w:pStyle w:val="20"/>
        <w:adjustRightInd w:val="0"/>
        <w:snapToGrid w:val="0"/>
        <w:spacing w:line="440" w:lineRule="exact"/>
        <w:jc w:val="left"/>
        <w:rPr>
          <w:sz w:val="24"/>
        </w:rPr>
      </w:pPr>
      <w:r>
        <w:rPr>
          <w:rFonts w:hint="eastAsia"/>
          <w:sz w:val="24"/>
        </w:rPr>
        <w:t>五、财政拨款支出决算明细表</w:t>
      </w:r>
    </w:p>
    <w:p w:rsidR="001F5114" w:rsidRDefault="00307A20">
      <w:pPr>
        <w:pStyle w:val="20"/>
        <w:adjustRightInd w:val="0"/>
        <w:snapToGrid w:val="0"/>
        <w:spacing w:line="440" w:lineRule="exact"/>
        <w:jc w:val="left"/>
        <w:rPr>
          <w:sz w:val="24"/>
        </w:rPr>
      </w:pPr>
      <w:r>
        <w:rPr>
          <w:rFonts w:hint="eastAsia"/>
          <w:sz w:val="24"/>
        </w:rPr>
        <w:t>六、一般公共预算财政拨款支出决算表</w:t>
      </w:r>
    </w:p>
    <w:p w:rsidR="001F5114" w:rsidRDefault="00307A20">
      <w:pPr>
        <w:pStyle w:val="20"/>
        <w:adjustRightInd w:val="0"/>
        <w:snapToGrid w:val="0"/>
        <w:spacing w:line="440" w:lineRule="exact"/>
        <w:jc w:val="left"/>
        <w:rPr>
          <w:sz w:val="24"/>
        </w:rPr>
      </w:pPr>
      <w:r>
        <w:rPr>
          <w:rFonts w:hint="eastAsia"/>
          <w:sz w:val="24"/>
        </w:rPr>
        <w:t>七、一般公共预算财政拨款支出决算明细表</w:t>
      </w:r>
    </w:p>
    <w:p w:rsidR="001F5114" w:rsidRDefault="00307A20">
      <w:pPr>
        <w:pStyle w:val="20"/>
        <w:adjustRightInd w:val="0"/>
        <w:snapToGrid w:val="0"/>
        <w:spacing w:line="440" w:lineRule="exact"/>
        <w:jc w:val="left"/>
        <w:rPr>
          <w:sz w:val="24"/>
        </w:rPr>
      </w:pPr>
      <w:r>
        <w:rPr>
          <w:rFonts w:hint="eastAsia"/>
          <w:sz w:val="24"/>
        </w:rPr>
        <w:t>八、一般公共预算财政拨款基本支出决算表</w:t>
      </w:r>
    </w:p>
    <w:p w:rsidR="001F5114" w:rsidRDefault="00307A20">
      <w:pPr>
        <w:pStyle w:val="20"/>
        <w:adjustRightInd w:val="0"/>
        <w:snapToGrid w:val="0"/>
        <w:spacing w:line="440" w:lineRule="exact"/>
        <w:jc w:val="left"/>
        <w:rPr>
          <w:sz w:val="24"/>
        </w:rPr>
      </w:pPr>
      <w:r>
        <w:rPr>
          <w:rFonts w:hint="eastAsia"/>
          <w:sz w:val="24"/>
        </w:rPr>
        <w:t>九、一般公共预算财政拨款项目支出决算表</w:t>
      </w:r>
    </w:p>
    <w:p w:rsidR="001F5114" w:rsidRDefault="00307A20">
      <w:pPr>
        <w:pStyle w:val="20"/>
        <w:adjustRightInd w:val="0"/>
        <w:snapToGrid w:val="0"/>
        <w:spacing w:line="440" w:lineRule="exact"/>
        <w:jc w:val="left"/>
        <w:rPr>
          <w:sz w:val="24"/>
        </w:rPr>
      </w:pPr>
      <w:r>
        <w:rPr>
          <w:rFonts w:hint="eastAsia"/>
          <w:sz w:val="24"/>
        </w:rPr>
        <w:lastRenderedPageBreak/>
        <w:t>十、一般公共预算财政拨款“三公”经费支出决算表</w:t>
      </w:r>
    </w:p>
    <w:p w:rsidR="001F5114" w:rsidRDefault="00307A20">
      <w:pPr>
        <w:pStyle w:val="20"/>
        <w:adjustRightInd w:val="0"/>
        <w:snapToGrid w:val="0"/>
        <w:spacing w:line="440" w:lineRule="exact"/>
        <w:jc w:val="left"/>
        <w:rPr>
          <w:sz w:val="24"/>
        </w:rPr>
      </w:pPr>
      <w:r>
        <w:rPr>
          <w:rFonts w:hint="eastAsia"/>
          <w:sz w:val="24"/>
        </w:rPr>
        <w:t>十一、政府性基金预算财政拨款收入支出决算表</w:t>
      </w:r>
    </w:p>
    <w:p w:rsidR="001F5114" w:rsidRDefault="00307A20">
      <w:pPr>
        <w:pStyle w:val="20"/>
        <w:adjustRightInd w:val="0"/>
        <w:snapToGrid w:val="0"/>
        <w:spacing w:line="440" w:lineRule="exact"/>
        <w:jc w:val="left"/>
        <w:rPr>
          <w:sz w:val="24"/>
        </w:rPr>
      </w:pPr>
      <w:r>
        <w:rPr>
          <w:rFonts w:hint="eastAsia"/>
          <w:sz w:val="24"/>
        </w:rPr>
        <w:t>十二、政府性基金预算财政拨款“三公”经费支出决算表</w:t>
      </w:r>
    </w:p>
    <w:p w:rsidR="001F5114" w:rsidRDefault="00307A20">
      <w:pPr>
        <w:pStyle w:val="20"/>
        <w:adjustRightInd w:val="0"/>
        <w:snapToGrid w:val="0"/>
        <w:spacing w:line="440" w:lineRule="exact"/>
        <w:jc w:val="left"/>
        <w:rPr>
          <w:sz w:val="24"/>
        </w:rPr>
      </w:pPr>
      <w:r>
        <w:rPr>
          <w:rFonts w:hint="eastAsia"/>
          <w:sz w:val="24"/>
        </w:rPr>
        <w:t>十三、国有资本经营预算财政拨款收入支出决算表</w:t>
      </w:r>
    </w:p>
    <w:p w:rsidR="001F5114" w:rsidRDefault="00307A20">
      <w:pPr>
        <w:pStyle w:val="20"/>
        <w:adjustRightInd w:val="0"/>
        <w:snapToGrid w:val="0"/>
        <w:spacing w:line="440" w:lineRule="exact"/>
        <w:jc w:val="left"/>
        <w:rPr>
          <w:sz w:val="24"/>
        </w:rPr>
      </w:pPr>
      <w:r>
        <w:rPr>
          <w:rFonts w:hint="eastAsia"/>
          <w:sz w:val="24"/>
        </w:rPr>
        <w:t>十四、国有资本经营预算财政拨款支出决算表</w:t>
      </w:r>
    </w:p>
    <w:p w:rsidR="001F5114" w:rsidRDefault="00307A20">
      <w:pPr>
        <w:widowControl/>
        <w:spacing w:line="440" w:lineRule="exact"/>
        <w:jc w:val="left"/>
        <w:rPr>
          <w:rFonts w:ascii="仿宋" w:eastAsia="仿宋" w:hAnsi="仿宋"/>
          <w:bCs/>
          <w:kern w:val="44"/>
          <w:sz w:val="24"/>
        </w:rPr>
      </w:pPr>
      <w:bookmarkStart w:id="12" w:name="_Toc15396599"/>
      <w:bookmarkStart w:id="13" w:name="_Toc15377196"/>
      <w:r>
        <w:rPr>
          <w:rFonts w:ascii="仿宋" w:eastAsia="仿宋" w:hAnsi="仿宋"/>
          <w:b/>
          <w:sz w:val="24"/>
        </w:rPr>
        <w:br w:type="page"/>
      </w:r>
    </w:p>
    <w:p w:rsidR="001F5114" w:rsidRDefault="00307A20">
      <w:pPr>
        <w:pStyle w:val="1"/>
        <w:jc w:val="center"/>
        <w:rPr>
          <w:rStyle w:val="1Char"/>
          <w:rFonts w:ascii="黑体" w:eastAsia="黑体" w:hAnsi="黑体"/>
          <w:b/>
        </w:rPr>
      </w:pPr>
      <w:r>
        <w:rPr>
          <w:rFonts w:ascii="黑体" w:eastAsia="黑体" w:hAnsi="黑体" w:hint="eastAsia"/>
          <w:b w:val="0"/>
        </w:rPr>
        <w:lastRenderedPageBreak/>
        <w:t>第一部分 单位</w:t>
      </w:r>
      <w:r>
        <w:rPr>
          <w:rStyle w:val="1Char"/>
          <w:rFonts w:ascii="黑体" w:eastAsia="黑体" w:hAnsi="黑体" w:hint="eastAsia"/>
        </w:rPr>
        <w:t>概况</w:t>
      </w:r>
      <w:bookmarkEnd w:id="12"/>
      <w:bookmarkEnd w:id="13"/>
    </w:p>
    <w:p w:rsidR="001F5114" w:rsidRDefault="001F5114">
      <w:pPr>
        <w:widowControl/>
        <w:jc w:val="left"/>
        <w:rPr>
          <w:rFonts w:ascii="黑体" w:eastAsia="黑体"/>
          <w:sz w:val="32"/>
          <w:szCs w:val="32"/>
        </w:rPr>
      </w:pPr>
    </w:p>
    <w:p w:rsidR="001F5114" w:rsidRDefault="00307A20">
      <w:pPr>
        <w:pStyle w:val="2"/>
        <w:numPr>
          <w:ilvl w:val="0"/>
          <w:numId w:val="1"/>
        </w:numPr>
        <w:rPr>
          <w:rStyle w:val="2Char"/>
          <w:rFonts w:ascii="黑体" w:eastAsia="黑体" w:hAnsi="黑体"/>
        </w:rPr>
      </w:pPr>
      <w:bookmarkStart w:id="14" w:name="_Toc15396600"/>
      <w:bookmarkStart w:id="15" w:name="_Toc15377197"/>
      <w:r>
        <w:rPr>
          <w:rStyle w:val="2Char"/>
          <w:rFonts w:ascii="黑体" w:eastAsia="黑体" w:hAnsi="黑体" w:hint="eastAsia"/>
        </w:rPr>
        <w:t>职能简介</w:t>
      </w:r>
    </w:p>
    <w:p w:rsidR="001F5114" w:rsidRDefault="00307A20">
      <w:pPr>
        <w:ind w:firstLineChars="200" w:firstLine="640"/>
      </w:pPr>
      <w:r>
        <w:rPr>
          <w:rFonts w:ascii="仿宋" w:eastAsia="仿宋" w:hAnsi="仿宋" w:hint="eastAsia"/>
          <w:bCs/>
          <w:color w:val="000000"/>
          <w:sz w:val="32"/>
          <w:szCs w:val="32"/>
        </w:rPr>
        <w:t>国家文物出境鉴定四川站是四川省文物局直属事业单位，主要职责是：制订文物安全规划；配合有关部门打击各种文物犯罪活动；会同有关部门对全省文物、博物馆单位的风险等级进行审核；负责文物安全技术防范工程的申报、审批和验收；组织文物出境鉴定、涉案鉴定和拍卖鉴定。</w:t>
      </w:r>
    </w:p>
    <w:p w:rsidR="001F5114" w:rsidRDefault="00307A20">
      <w:pPr>
        <w:pStyle w:val="2"/>
        <w:rPr>
          <w:rFonts w:ascii="黑体" w:eastAsia="黑体" w:hAnsi="黑体"/>
          <w:b w:val="0"/>
        </w:rPr>
      </w:pPr>
      <w:r>
        <w:rPr>
          <w:rFonts w:ascii="黑体" w:eastAsia="黑体" w:hAnsi="黑体" w:hint="eastAsia"/>
          <w:b w:val="0"/>
        </w:rPr>
        <w:t>二、2021年重点工作</w:t>
      </w:r>
      <w:bookmarkEnd w:id="14"/>
      <w:bookmarkEnd w:id="15"/>
      <w:r>
        <w:rPr>
          <w:rFonts w:ascii="黑体" w:eastAsia="黑体" w:hAnsi="黑体" w:hint="eastAsia"/>
          <w:b w:val="0"/>
        </w:rPr>
        <w:t>完成情况</w:t>
      </w:r>
    </w:p>
    <w:p w:rsidR="001F5114" w:rsidRDefault="00307A20">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一）认真履行我省文物进出境审核工作职责，提升审核工作信息化服务水平,守护我省文物国门。我省所有文物进出境审核业务均通过国家文物局“综合行政管理平台”统一网上办理，除实物审核流程外，进出境审核工作全部实现信息化。因疫情影响，2021年未办理文物进出境审核业务。2022年会继续贯彻落实成都海关与省文物局签订的《合作备忘录》，开展旅检、货检等发现的疑似文物鉴定，挡获各类禁止出境文物，有效防止文物流失。</w:t>
      </w:r>
    </w:p>
    <w:p w:rsidR="001F5114" w:rsidRDefault="00307A20">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（二）严格按照《最高人民法院、最高人民检察院关于办理妨害文物管理等刑事案件适用法律若干问题的解释》（法释〔2015〕23号）、《涉案文物鉴定评估管理办法》等要</w:t>
      </w:r>
      <w:r>
        <w:rPr>
          <w:rFonts w:ascii="仿宋_GB2312" w:eastAsia="仿宋_GB2312" w:hAnsi="仿宋" w:hint="eastAsia"/>
          <w:color w:val="000000"/>
          <w:sz w:val="32"/>
          <w:szCs w:val="32"/>
        </w:rPr>
        <w:lastRenderedPageBreak/>
        <w:t>求，结合扫黑除恶专项工作部署，开展全省涉案文物鉴定评估工作，打击各类文物犯罪活动。2021年共办理公安、检察、法院、海关等部门委托的涉案文物鉴定114次，涉及古墓葬、摩崖造像等79处，鉴定物品2339件（套），其中一级文物4件，二级文物65件，三级文物484件（套），一般文物1508件（套）。</w:t>
      </w:r>
    </w:p>
    <w:p w:rsidR="001F5114" w:rsidRDefault="00307A20">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此外，我站积极促成各办案机构向文物部门移交罚没、收缴涉案文物。2021年成都海关、西部战区第一军事法院、</w:t>
      </w:r>
      <w:r>
        <w:rPr>
          <w:rFonts w:ascii="仿宋_GB2312" w:eastAsia="仿宋_GB2312" w:hint="eastAsia"/>
          <w:color w:val="000000"/>
          <w:sz w:val="32"/>
          <w:szCs w:val="32"/>
        </w:rPr>
        <w:t>省级机关国有资产管理中心等，</w:t>
      </w:r>
      <w:r>
        <w:rPr>
          <w:rFonts w:ascii="仿宋_GB2312" w:eastAsia="仿宋_GB2312" w:hAnsi="仿宋" w:hint="eastAsia"/>
          <w:color w:val="000000"/>
          <w:sz w:val="32"/>
          <w:szCs w:val="32"/>
        </w:rPr>
        <w:t>共向省文物局移交涉案文物66件（套），化石173件，水生濒危动物及制品61.414千克。</w:t>
      </w:r>
    </w:p>
    <w:p w:rsidR="001F5114" w:rsidRDefault="00307A20">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三）组织开展馆藏文物鉴定和拟征集文物鉴定定级工作，指导各文物收藏单位做好藏品基本信息等基础工作。共鉴定成都市博物馆、三台县博物馆、苍溪县文管所等单位馆藏文物和拟征集文物15000余件（套），其中确定一级文物96件（套）、二级文物172件，三级文物901件。</w:t>
      </w:r>
    </w:p>
    <w:p w:rsidR="001F5114" w:rsidRDefault="00307A20">
      <w:pPr>
        <w:spacing w:line="600" w:lineRule="exact"/>
        <w:ind w:firstLineChars="200" w:firstLine="640"/>
        <w:rPr>
          <w:rFonts w:ascii="仿宋_GB2312" w:eastAsia="仿宋_GB2312" w:hAnsi="仿宋" w:cs="宋体"/>
          <w:color w:val="000000"/>
          <w:kern w:val="0"/>
          <w:sz w:val="32"/>
          <w:szCs w:val="32"/>
        </w:rPr>
      </w:pPr>
      <w:r>
        <w:rPr>
          <w:rFonts w:ascii="仿宋_GB2312" w:eastAsia="仿宋_GB2312" w:hAnsi="仿宋" w:hint="eastAsia"/>
          <w:color w:val="000000"/>
          <w:sz w:val="32"/>
          <w:szCs w:val="32"/>
        </w:rPr>
        <w:t>（四）协助省文物局博物馆处加强社会文物管理，开展文物拍卖经营资质审批和文物拍卖标的审核工作，推进文物市场健康有序发展。所有行政审批项目全部纳入省政务服务中心办理，截至目前，新审批设立文物拍卖企业2家，即四川八益拍卖有限公司和四川灏瀚拍卖有限责任公司。</w:t>
      </w:r>
      <w:r>
        <w:rPr>
          <w:rFonts w:ascii="仿宋_GB2312" w:eastAsia="仿宋_GB2312" w:hAnsi="仿宋" w:cs="宋体" w:hint="eastAsia"/>
          <w:color w:val="000000"/>
          <w:kern w:val="0"/>
          <w:sz w:val="32"/>
          <w:szCs w:val="32"/>
        </w:rPr>
        <w:t>全省共举办文物艺术品拍卖会23场，报审各类文物拍卖标的5759件，累计成交标的4895件，撤拍标的46件。</w:t>
      </w:r>
    </w:p>
    <w:p w:rsidR="001F5114" w:rsidRDefault="00307A20">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（五）积极推动民间文物鉴定咨询服务工作。组织专家</w:t>
      </w:r>
      <w:r>
        <w:rPr>
          <w:rFonts w:ascii="仿宋_GB2312" w:eastAsia="仿宋_GB2312" w:hAnsi="仿宋" w:hint="eastAsia"/>
          <w:color w:val="000000"/>
          <w:sz w:val="32"/>
          <w:szCs w:val="32"/>
        </w:rPr>
        <w:lastRenderedPageBreak/>
        <w:t>在春节大庙会、“5·18国际博物馆日”期间，免费为广大人民群众鉴定文物并提供收藏鉴赏咨询。加强站际交流和人才培养，与云南、河北、内蒙古、重庆、浙江等文物鉴定机构开展交流学习，派员参加国家文物局举办的文物鉴定专题培训4人次。</w:t>
      </w:r>
    </w:p>
    <w:p w:rsidR="001F5114" w:rsidRDefault="001F5114">
      <w:pPr>
        <w:pStyle w:val="a0"/>
        <w:spacing w:before="93"/>
      </w:pPr>
    </w:p>
    <w:p w:rsidR="001F5114" w:rsidRDefault="001F5114"/>
    <w:p w:rsidR="001F5114" w:rsidRDefault="00307A20">
      <w:pPr>
        <w:widowControl/>
        <w:jc w:val="left"/>
        <w:rPr>
          <w:rFonts w:ascii="仿宋" w:eastAsia="仿宋" w:hAnsi="仿宋"/>
          <w:kern w:val="0"/>
          <w:sz w:val="32"/>
          <w:szCs w:val="32"/>
        </w:rPr>
      </w:pPr>
      <w:r>
        <w:rPr>
          <w:rFonts w:ascii="仿宋" w:eastAsia="仿宋" w:hAnsi="仿宋"/>
          <w:sz w:val="32"/>
          <w:szCs w:val="32"/>
        </w:rPr>
        <w:br w:type="page"/>
      </w:r>
    </w:p>
    <w:p w:rsidR="001F5114" w:rsidRDefault="00307A20">
      <w:pPr>
        <w:pStyle w:val="1"/>
        <w:ind w:right="440"/>
        <w:jc w:val="center"/>
        <w:rPr>
          <w:rStyle w:val="1Char"/>
          <w:rFonts w:ascii="黑体" w:eastAsia="黑体" w:hAnsi="黑体"/>
          <w:bCs/>
        </w:rPr>
      </w:pPr>
      <w:bookmarkStart w:id="16" w:name="_Toc15396602"/>
      <w:bookmarkStart w:id="17" w:name="_Toc15377204"/>
      <w:r>
        <w:rPr>
          <w:rFonts w:ascii="黑体" w:eastAsia="黑体" w:hAnsi="黑体" w:hint="eastAsia"/>
          <w:b w:val="0"/>
        </w:rPr>
        <w:lastRenderedPageBreak/>
        <w:t>第二部分 2021年度</w:t>
      </w:r>
      <w:r>
        <w:rPr>
          <w:rStyle w:val="1Char"/>
          <w:rFonts w:ascii="黑体" w:eastAsia="黑体" w:hAnsi="黑体" w:hint="eastAsia"/>
          <w:bCs/>
        </w:rPr>
        <w:t>单位决算情况说明</w:t>
      </w:r>
      <w:bookmarkEnd w:id="16"/>
      <w:bookmarkEnd w:id="17"/>
    </w:p>
    <w:p w:rsidR="001F5114" w:rsidRDefault="001F5114"/>
    <w:p w:rsidR="001F5114" w:rsidRDefault="00307A20">
      <w:pPr>
        <w:pStyle w:val="a9"/>
        <w:numPr>
          <w:ilvl w:val="0"/>
          <w:numId w:val="2"/>
        </w:numPr>
        <w:spacing w:line="600" w:lineRule="exact"/>
        <w:ind w:firstLineChars="0"/>
        <w:outlineLvl w:val="1"/>
        <w:rPr>
          <w:rStyle w:val="2Char"/>
          <w:rFonts w:ascii="黑体" w:eastAsia="黑体" w:hAnsi="黑体"/>
          <w:b w:val="0"/>
        </w:rPr>
      </w:pPr>
      <w:bookmarkStart w:id="18" w:name="_Toc15396603"/>
      <w:bookmarkStart w:id="19" w:name="_Toc15377205"/>
      <w:r>
        <w:rPr>
          <w:rFonts w:ascii="黑体" w:eastAsia="黑体" w:hAnsi="黑体" w:hint="eastAsia"/>
          <w:sz w:val="32"/>
          <w:szCs w:val="32"/>
        </w:rPr>
        <w:t>收</w:t>
      </w:r>
      <w:r>
        <w:rPr>
          <w:rStyle w:val="2Char"/>
          <w:rFonts w:ascii="黑体" w:eastAsia="黑体" w:hAnsi="黑体" w:hint="eastAsia"/>
          <w:b w:val="0"/>
        </w:rPr>
        <w:t>入支出决算总体情况说明</w:t>
      </w:r>
      <w:bookmarkEnd w:id="18"/>
      <w:bookmarkEnd w:id="19"/>
    </w:p>
    <w:p w:rsidR="001F5114" w:rsidRDefault="00307A20">
      <w:pPr>
        <w:spacing w:line="600" w:lineRule="exact"/>
        <w:ind w:firstLineChars="200" w:firstLine="640"/>
        <w:rPr>
          <w:rFonts w:ascii="仿宋" w:eastAsia="仿宋" w:hAnsi="仿宋"/>
          <w:sz w:val="32"/>
          <w:szCs w:val="32"/>
        </w:rPr>
      </w:pPr>
      <w:r>
        <w:rPr>
          <w:rFonts w:ascii="仿宋" w:eastAsia="仿宋" w:hAnsi="仿宋" w:hint="eastAsia"/>
          <w:sz w:val="32"/>
          <w:szCs w:val="32"/>
        </w:rPr>
        <w:t>2021年度收、支总计129.43万元。与2020年相比，收、支总计各增加5.53万元，增长4.3</w:t>
      </w:r>
      <w:r>
        <w:rPr>
          <w:rFonts w:ascii="仿宋" w:eastAsia="仿宋" w:hAnsi="仿宋"/>
          <w:sz w:val="32"/>
          <w:szCs w:val="32"/>
        </w:rPr>
        <w:t>%</w:t>
      </w:r>
      <w:r>
        <w:rPr>
          <w:rFonts w:ascii="仿宋" w:eastAsia="仿宋" w:hAnsi="仿宋" w:hint="eastAsia"/>
          <w:sz w:val="32"/>
          <w:szCs w:val="32"/>
        </w:rPr>
        <w:t>。主要变动原因是增加了专项经费。</w:t>
      </w:r>
    </w:p>
    <w:p w:rsidR="0054206F" w:rsidRPr="0054206F" w:rsidRDefault="0054206F" w:rsidP="0054206F">
      <w:pPr>
        <w:pStyle w:val="a0"/>
        <w:spacing w:before="93"/>
        <w:jc w:val="center"/>
        <w:rPr>
          <w:rFonts w:ascii="仿宋" w:eastAsia="仿宋" w:hAnsi="仿宋"/>
          <w:sz w:val="32"/>
          <w:szCs w:val="32"/>
        </w:rPr>
      </w:pPr>
      <w:r>
        <w:rPr>
          <w:noProof/>
        </w:rPr>
        <w:drawing>
          <wp:inline distT="0" distB="0" distL="0" distR="0">
            <wp:extent cx="4572000" cy="2743200"/>
            <wp:effectExtent l="0" t="0" r="0" b="0"/>
            <wp:docPr id="1" name="图表 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26190693-D797-7871-ABC0-578AD11485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F5114" w:rsidRDefault="00307A20">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w:t>
      </w:r>
    </w:p>
    <w:p w:rsidR="001F5114" w:rsidRDefault="001F5114">
      <w:pPr>
        <w:spacing w:line="600" w:lineRule="exact"/>
        <w:ind w:firstLineChars="200" w:firstLine="640"/>
        <w:jc w:val="left"/>
        <w:rPr>
          <w:rFonts w:ascii="仿宋_GB2312" w:eastAsia="仿宋_GB2312"/>
          <w:sz w:val="32"/>
          <w:szCs w:val="32"/>
        </w:rPr>
      </w:pPr>
    </w:p>
    <w:p w:rsidR="001F5114" w:rsidRDefault="00307A20">
      <w:pPr>
        <w:pStyle w:val="a9"/>
        <w:numPr>
          <w:ilvl w:val="0"/>
          <w:numId w:val="2"/>
        </w:numPr>
        <w:spacing w:line="600" w:lineRule="exact"/>
        <w:ind w:firstLineChars="0"/>
        <w:outlineLvl w:val="1"/>
        <w:rPr>
          <w:rStyle w:val="2Char"/>
          <w:rFonts w:ascii="黑体" w:eastAsia="黑体" w:hAnsi="黑体"/>
          <w:b w:val="0"/>
        </w:rPr>
      </w:pPr>
      <w:bookmarkStart w:id="20" w:name="_Toc15396604"/>
      <w:bookmarkStart w:id="21" w:name="_Toc15377206"/>
      <w:r>
        <w:rPr>
          <w:rFonts w:ascii="黑体" w:eastAsia="黑体" w:hAnsi="黑体" w:hint="eastAsia"/>
          <w:sz w:val="32"/>
          <w:szCs w:val="32"/>
        </w:rPr>
        <w:t>收</w:t>
      </w:r>
      <w:r>
        <w:rPr>
          <w:rStyle w:val="2Char"/>
          <w:rFonts w:ascii="黑体" w:eastAsia="黑体" w:hAnsi="黑体" w:hint="eastAsia"/>
          <w:b w:val="0"/>
        </w:rPr>
        <w:t>入决算情况说明</w:t>
      </w:r>
      <w:bookmarkEnd w:id="20"/>
      <w:bookmarkEnd w:id="21"/>
    </w:p>
    <w:p w:rsidR="001F5114" w:rsidRDefault="00307A20">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21年本年收入合计129.43万元，其中：一般公共预算财政拨款收入121.43万元，占93.82</w:t>
      </w:r>
      <w:r>
        <w:rPr>
          <w:rFonts w:ascii="仿宋" w:eastAsia="仿宋" w:hAnsi="仿宋"/>
          <w:sz w:val="32"/>
          <w:szCs w:val="32"/>
        </w:rPr>
        <w:t>%</w:t>
      </w:r>
      <w:r>
        <w:rPr>
          <w:rFonts w:ascii="仿宋" w:eastAsia="仿宋" w:hAnsi="仿宋" w:hint="eastAsia"/>
          <w:sz w:val="32"/>
          <w:szCs w:val="32"/>
        </w:rPr>
        <w:t>；政府性基金预算财政拨款收入0万元，占0</w:t>
      </w:r>
      <w:r>
        <w:rPr>
          <w:rFonts w:ascii="仿宋" w:eastAsia="仿宋" w:hAnsi="仿宋"/>
          <w:sz w:val="32"/>
          <w:szCs w:val="32"/>
        </w:rPr>
        <w:t>%</w:t>
      </w:r>
      <w:r>
        <w:rPr>
          <w:rFonts w:ascii="仿宋" w:eastAsia="仿宋" w:hAnsi="仿宋" w:hint="eastAsia"/>
          <w:sz w:val="32"/>
          <w:szCs w:val="32"/>
        </w:rPr>
        <w:t>；国有资本经营预算财政拨款收入0万元，占0</w:t>
      </w:r>
      <w:r>
        <w:rPr>
          <w:rFonts w:ascii="仿宋" w:eastAsia="仿宋" w:hAnsi="仿宋"/>
          <w:sz w:val="32"/>
          <w:szCs w:val="32"/>
        </w:rPr>
        <w:t>%</w:t>
      </w:r>
      <w:r>
        <w:rPr>
          <w:rFonts w:ascii="仿宋" w:eastAsia="仿宋" w:hAnsi="仿宋" w:hint="eastAsia"/>
          <w:sz w:val="32"/>
          <w:szCs w:val="32"/>
        </w:rPr>
        <w:t>；上级补助收入0万元，占0</w:t>
      </w:r>
      <w:r>
        <w:rPr>
          <w:rFonts w:ascii="仿宋" w:eastAsia="仿宋" w:hAnsi="仿宋"/>
          <w:sz w:val="32"/>
          <w:szCs w:val="32"/>
        </w:rPr>
        <w:t>%</w:t>
      </w:r>
      <w:r>
        <w:rPr>
          <w:rFonts w:ascii="仿宋" w:eastAsia="仿宋" w:hAnsi="仿宋" w:hint="eastAsia"/>
          <w:sz w:val="32"/>
          <w:szCs w:val="32"/>
        </w:rPr>
        <w:t>；事业收入0万元，占0</w:t>
      </w:r>
      <w:r>
        <w:rPr>
          <w:rFonts w:ascii="仿宋" w:eastAsia="仿宋" w:hAnsi="仿宋"/>
          <w:sz w:val="32"/>
          <w:szCs w:val="32"/>
        </w:rPr>
        <w:t>%</w:t>
      </w:r>
      <w:r>
        <w:rPr>
          <w:rFonts w:ascii="仿宋" w:eastAsia="仿宋" w:hAnsi="仿宋" w:hint="eastAsia"/>
          <w:sz w:val="32"/>
          <w:szCs w:val="32"/>
        </w:rPr>
        <w:t>；经营收入0万元，占0</w:t>
      </w:r>
      <w:r>
        <w:rPr>
          <w:rFonts w:ascii="仿宋" w:eastAsia="仿宋" w:hAnsi="仿宋"/>
          <w:sz w:val="32"/>
          <w:szCs w:val="32"/>
        </w:rPr>
        <w:t>%</w:t>
      </w:r>
      <w:r>
        <w:rPr>
          <w:rFonts w:ascii="仿宋" w:eastAsia="仿宋" w:hAnsi="仿宋" w:hint="eastAsia"/>
          <w:sz w:val="32"/>
          <w:szCs w:val="32"/>
        </w:rPr>
        <w:t>；附属单位上缴收入0万元，占0</w:t>
      </w:r>
      <w:r>
        <w:rPr>
          <w:rFonts w:ascii="仿宋" w:eastAsia="仿宋" w:hAnsi="仿宋"/>
          <w:sz w:val="32"/>
          <w:szCs w:val="32"/>
        </w:rPr>
        <w:t>%</w:t>
      </w:r>
      <w:r>
        <w:rPr>
          <w:rFonts w:ascii="仿宋" w:eastAsia="仿宋" w:hAnsi="仿宋" w:hint="eastAsia"/>
          <w:sz w:val="32"/>
          <w:szCs w:val="32"/>
        </w:rPr>
        <w:t>；其他收入8万元，占6.18</w:t>
      </w:r>
      <w:r>
        <w:rPr>
          <w:rFonts w:ascii="仿宋" w:eastAsia="仿宋" w:hAnsi="仿宋"/>
          <w:sz w:val="32"/>
          <w:szCs w:val="32"/>
        </w:rPr>
        <w:t>%</w:t>
      </w:r>
      <w:r>
        <w:rPr>
          <w:rFonts w:ascii="仿宋" w:eastAsia="仿宋" w:hAnsi="仿宋" w:hint="eastAsia"/>
          <w:sz w:val="32"/>
          <w:szCs w:val="32"/>
        </w:rPr>
        <w:t>。</w:t>
      </w:r>
    </w:p>
    <w:p w:rsidR="001F5114" w:rsidRDefault="001F5114">
      <w:pPr>
        <w:spacing w:line="600" w:lineRule="exact"/>
        <w:ind w:firstLineChars="200" w:firstLine="640"/>
        <w:outlineLvl w:val="1"/>
        <w:rPr>
          <w:rFonts w:ascii="仿宋" w:eastAsia="仿宋" w:hAnsi="仿宋"/>
          <w:sz w:val="32"/>
          <w:szCs w:val="32"/>
        </w:rPr>
      </w:pPr>
    </w:p>
    <w:p w:rsidR="00D673E1" w:rsidRPr="00D673E1" w:rsidRDefault="004C31CD" w:rsidP="004C31CD">
      <w:pPr>
        <w:pStyle w:val="a0"/>
        <w:spacing w:before="93"/>
        <w:jc w:val="center"/>
      </w:pPr>
      <w:r>
        <w:rPr>
          <w:noProof/>
        </w:rPr>
        <w:drawing>
          <wp:inline distT="0" distB="0" distL="0" distR="0">
            <wp:extent cx="4572000" cy="2743200"/>
            <wp:effectExtent l="0" t="0" r="0" b="0"/>
            <wp:docPr id="2" name="图表 2">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D8BAA9C0-A9D4-5D7C-9F92-C7AD6072F0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F5114" w:rsidRDefault="00307A20">
      <w:pPr>
        <w:spacing w:line="600" w:lineRule="exact"/>
        <w:ind w:firstLineChars="200" w:firstLine="640"/>
        <w:rPr>
          <w:rFonts w:ascii="仿宋" w:eastAsia="仿宋" w:hAnsi="仿宋"/>
          <w:sz w:val="32"/>
          <w:szCs w:val="32"/>
        </w:rPr>
      </w:pPr>
      <w:r>
        <w:rPr>
          <w:rFonts w:ascii="仿宋" w:eastAsia="仿宋" w:hAnsi="仿宋" w:hint="eastAsia"/>
          <w:sz w:val="32"/>
          <w:szCs w:val="32"/>
        </w:rPr>
        <w:t>（图2：收入决算结构图）</w:t>
      </w:r>
    </w:p>
    <w:p w:rsidR="001F5114" w:rsidRDefault="001F5114">
      <w:pPr>
        <w:spacing w:line="600" w:lineRule="exact"/>
        <w:ind w:firstLineChars="200" w:firstLine="640"/>
        <w:rPr>
          <w:rFonts w:ascii="仿宋_GB2312" w:eastAsia="仿宋_GB2312"/>
          <w:sz w:val="32"/>
          <w:szCs w:val="32"/>
        </w:rPr>
      </w:pPr>
    </w:p>
    <w:p w:rsidR="001F5114" w:rsidRDefault="00307A20">
      <w:pPr>
        <w:pStyle w:val="a9"/>
        <w:numPr>
          <w:ilvl w:val="0"/>
          <w:numId w:val="2"/>
        </w:numPr>
        <w:spacing w:line="600" w:lineRule="exact"/>
        <w:ind w:firstLineChars="0"/>
        <w:outlineLvl w:val="1"/>
        <w:rPr>
          <w:rStyle w:val="2Char"/>
          <w:rFonts w:ascii="黑体" w:eastAsia="黑体" w:hAnsi="黑体"/>
          <w:b w:val="0"/>
        </w:rPr>
      </w:pPr>
      <w:bookmarkStart w:id="22" w:name="_Toc15396605"/>
      <w:bookmarkStart w:id="23" w:name="_Toc15377207"/>
      <w:r>
        <w:rPr>
          <w:rFonts w:ascii="黑体" w:eastAsia="黑体" w:hAnsi="黑体" w:hint="eastAsia"/>
          <w:sz w:val="32"/>
          <w:szCs w:val="32"/>
        </w:rPr>
        <w:t>支</w:t>
      </w:r>
      <w:r>
        <w:rPr>
          <w:rStyle w:val="2Char"/>
          <w:rFonts w:ascii="黑体" w:eastAsia="黑体" w:hAnsi="黑体" w:hint="eastAsia"/>
          <w:b w:val="0"/>
        </w:rPr>
        <w:t>出决算情况说明</w:t>
      </w:r>
      <w:bookmarkEnd w:id="22"/>
      <w:bookmarkEnd w:id="23"/>
    </w:p>
    <w:p w:rsidR="001F5114" w:rsidRDefault="00307A20">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21年本年支出合计129.43万元，其中：基本支出75.43万元，占58.28</w:t>
      </w:r>
      <w:r>
        <w:rPr>
          <w:rFonts w:ascii="仿宋" w:eastAsia="仿宋" w:hAnsi="仿宋"/>
          <w:sz w:val="32"/>
          <w:szCs w:val="32"/>
        </w:rPr>
        <w:t>%</w:t>
      </w:r>
      <w:r>
        <w:rPr>
          <w:rFonts w:ascii="仿宋" w:eastAsia="仿宋" w:hAnsi="仿宋" w:hint="eastAsia"/>
          <w:sz w:val="32"/>
          <w:szCs w:val="32"/>
        </w:rPr>
        <w:t>；项目支出54万元，占41.72</w:t>
      </w:r>
      <w:r>
        <w:rPr>
          <w:rFonts w:ascii="仿宋" w:eastAsia="仿宋" w:hAnsi="仿宋"/>
          <w:sz w:val="32"/>
          <w:szCs w:val="32"/>
        </w:rPr>
        <w:t>%</w:t>
      </w:r>
      <w:r>
        <w:rPr>
          <w:rFonts w:ascii="仿宋" w:eastAsia="仿宋" w:hAnsi="仿宋" w:hint="eastAsia"/>
          <w:sz w:val="32"/>
          <w:szCs w:val="32"/>
        </w:rPr>
        <w:t>；上缴上级支出0万元，占0</w:t>
      </w:r>
      <w:r>
        <w:rPr>
          <w:rFonts w:ascii="仿宋" w:eastAsia="仿宋" w:hAnsi="仿宋"/>
          <w:sz w:val="32"/>
          <w:szCs w:val="32"/>
        </w:rPr>
        <w:t>%</w:t>
      </w:r>
      <w:r>
        <w:rPr>
          <w:rFonts w:ascii="仿宋" w:eastAsia="仿宋" w:hAnsi="仿宋" w:hint="eastAsia"/>
          <w:sz w:val="32"/>
          <w:szCs w:val="32"/>
        </w:rPr>
        <w:t>；经营支出0万元，占0</w:t>
      </w:r>
      <w:r>
        <w:rPr>
          <w:rFonts w:ascii="仿宋" w:eastAsia="仿宋" w:hAnsi="仿宋"/>
          <w:sz w:val="32"/>
          <w:szCs w:val="32"/>
        </w:rPr>
        <w:t>%</w:t>
      </w:r>
      <w:r>
        <w:rPr>
          <w:rFonts w:ascii="仿宋" w:eastAsia="仿宋" w:hAnsi="仿宋" w:hint="eastAsia"/>
          <w:sz w:val="32"/>
          <w:szCs w:val="32"/>
        </w:rPr>
        <w:t>；对附属单位补助支出0万元，占0</w:t>
      </w:r>
      <w:r>
        <w:rPr>
          <w:rFonts w:ascii="仿宋" w:eastAsia="仿宋" w:hAnsi="仿宋"/>
          <w:sz w:val="32"/>
          <w:szCs w:val="32"/>
        </w:rPr>
        <w:t>%</w:t>
      </w:r>
      <w:r>
        <w:rPr>
          <w:rFonts w:ascii="仿宋" w:eastAsia="仿宋" w:hAnsi="仿宋" w:hint="eastAsia"/>
          <w:sz w:val="32"/>
          <w:szCs w:val="32"/>
        </w:rPr>
        <w:t>。</w:t>
      </w:r>
    </w:p>
    <w:p w:rsidR="001F5114" w:rsidRDefault="001F5114">
      <w:pPr>
        <w:spacing w:line="600" w:lineRule="exact"/>
        <w:ind w:firstLine="640"/>
        <w:rPr>
          <w:rFonts w:ascii="仿宋" w:eastAsia="仿宋" w:hAnsi="仿宋"/>
          <w:sz w:val="32"/>
          <w:szCs w:val="32"/>
          <w:shd w:val="pct10" w:color="auto" w:fill="FFFFFF"/>
        </w:rPr>
      </w:pPr>
    </w:p>
    <w:p w:rsidR="005350F0" w:rsidRPr="005350F0" w:rsidRDefault="005350F0" w:rsidP="005350F0">
      <w:pPr>
        <w:pStyle w:val="a0"/>
        <w:spacing w:before="93"/>
      </w:pPr>
    </w:p>
    <w:p w:rsidR="005350F0" w:rsidRDefault="005350F0" w:rsidP="005350F0">
      <w:pPr>
        <w:spacing w:line="600" w:lineRule="exact"/>
        <w:ind w:firstLineChars="200" w:firstLine="420"/>
        <w:jc w:val="center"/>
        <w:rPr>
          <w:rFonts w:ascii="仿宋" w:eastAsia="仿宋" w:hAnsi="仿宋"/>
          <w:sz w:val="32"/>
          <w:szCs w:val="32"/>
        </w:rPr>
      </w:pPr>
      <w:r>
        <w:rPr>
          <w:noProof/>
        </w:rPr>
        <w:lastRenderedPageBreak/>
        <w:drawing>
          <wp:anchor distT="0" distB="0" distL="114300" distR="114300" simplePos="0" relativeHeight="251656704" behindDoc="0" locked="0" layoutInCell="1" allowOverlap="1">
            <wp:simplePos x="0" y="0"/>
            <wp:positionH relativeFrom="column">
              <wp:posOffset>441960</wp:posOffset>
            </wp:positionH>
            <wp:positionV relativeFrom="paragraph">
              <wp:posOffset>0</wp:posOffset>
            </wp:positionV>
            <wp:extent cx="4572000" cy="2743200"/>
            <wp:effectExtent l="0" t="0" r="0" b="0"/>
            <wp:wrapTopAndBottom/>
            <wp:docPr id="4" name="图表 4">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77B9A539-DEBA-ED27-6516-7CD6CE86D7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1F5114" w:rsidRDefault="00307A20">
      <w:pPr>
        <w:spacing w:line="600" w:lineRule="exact"/>
        <w:ind w:firstLineChars="200" w:firstLine="640"/>
        <w:rPr>
          <w:rFonts w:ascii="仿宋" w:eastAsia="仿宋" w:hAnsi="仿宋"/>
          <w:sz w:val="32"/>
          <w:szCs w:val="32"/>
        </w:rPr>
      </w:pPr>
      <w:r>
        <w:rPr>
          <w:rFonts w:ascii="仿宋" w:eastAsia="仿宋" w:hAnsi="仿宋" w:hint="eastAsia"/>
          <w:sz w:val="32"/>
          <w:szCs w:val="32"/>
        </w:rPr>
        <w:t>（图3：支出决算结构图）</w:t>
      </w:r>
    </w:p>
    <w:p w:rsidR="001F5114" w:rsidRDefault="001F5114">
      <w:pPr>
        <w:spacing w:line="600" w:lineRule="exact"/>
        <w:ind w:firstLineChars="200" w:firstLine="640"/>
        <w:rPr>
          <w:rFonts w:ascii="仿宋_GB2312" w:eastAsia="仿宋_GB2312"/>
          <w:sz w:val="32"/>
          <w:szCs w:val="32"/>
        </w:rPr>
      </w:pPr>
    </w:p>
    <w:p w:rsidR="001F5114" w:rsidRDefault="00307A20">
      <w:pPr>
        <w:spacing w:line="600" w:lineRule="exact"/>
        <w:ind w:firstLineChars="200" w:firstLine="640"/>
        <w:outlineLvl w:val="1"/>
        <w:rPr>
          <w:rStyle w:val="2Char"/>
          <w:rFonts w:ascii="黑体" w:eastAsia="黑体" w:hAnsi="黑体"/>
          <w:b w:val="0"/>
        </w:rPr>
      </w:pPr>
      <w:bookmarkStart w:id="24" w:name="_Toc15377208"/>
      <w:bookmarkStart w:id="25" w:name="_Toc15396606"/>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24"/>
      <w:bookmarkEnd w:id="25"/>
    </w:p>
    <w:p w:rsidR="001F5114" w:rsidRDefault="00307A20" w:rsidP="00273F4F">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21年财政拨款收、支总计121.43万元。与</w:t>
      </w:r>
      <w:r>
        <w:rPr>
          <w:rFonts w:ascii="仿宋" w:eastAsia="仿宋" w:hAnsi="仿宋"/>
          <w:sz w:val="32"/>
          <w:szCs w:val="32"/>
        </w:rPr>
        <w:t>20</w:t>
      </w:r>
      <w:r>
        <w:rPr>
          <w:rFonts w:ascii="仿宋" w:eastAsia="仿宋" w:hAnsi="仿宋" w:hint="eastAsia"/>
          <w:sz w:val="32"/>
          <w:szCs w:val="32"/>
        </w:rPr>
        <w:t>20年相比，财政拨款收、支总计各增加13.6万元，增长12.61</w:t>
      </w:r>
      <w:r>
        <w:rPr>
          <w:rFonts w:ascii="仿宋" w:eastAsia="仿宋" w:hAnsi="仿宋"/>
          <w:sz w:val="32"/>
          <w:szCs w:val="32"/>
        </w:rPr>
        <w:t>%</w:t>
      </w:r>
      <w:r>
        <w:rPr>
          <w:rFonts w:ascii="仿宋" w:eastAsia="仿宋" w:hAnsi="仿宋" w:hint="eastAsia"/>
          <w:sz w:val="32"/>
          <w:szCs w:val="32"/>
        </w:rPr>
        <w:t>。主要变动原因是鉴定任务增加。</w:t>
      </w:r>
    </w:p>
    <w:p w:rsidR="00244455" w:rsidRDefault="00415026" w:rsidP="00415026">
      <w:pPr>
        <w:pStyle w:val="a0"/>
        <w:spacing w:before="93"/>
        <w:jc w:val="center"/>
      </w:pPr>
      <w:r>
        <w:rPr>
          <w:noProof/>
        </w:rPr>
        <w:drawing>
          <wp:inline distT="0" distB="0" distL="0" distR="0">
            <wp:extent cx="4366260" cy="2619756"/>
            <wp:effectExtent l="0" t="0" r="15240" b="9525"/>
            <wp:docPr id="5" name="图表 5">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4A9582A3-4C72-2980-5D60-9B3420ADD4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F5114" w:rsidRDefault="00307A20">
      <w:pPr>
        <w:spacing w:line="600" w:lineRule="exact"/>
        <w:ind w:firstLineChars="200" w:firstLine="640"/>
        <w:rPr>
          <w:rFonts w:ascii="仿宋" w:eastAsia="仿宋" w:hAnsi="仿宋"/>
          <w:sz w:val="32"/>
          <w:szCs w:val="32"/>
        </w:rPr>
      </w:pPr>
      <w:r>
        <w:rPr>
          <w:rFonts w:ascii="仿宋" w:eastAsia="仿宋" w:hAnsi="仿宋" w:hint="eastAsia"/>
          <w:sz w:val="32"/>
          <w:szCs w:val="32"/>
        </w:rPr>
        <w:t>（图4：财政拨款收、支决算总计变动情况）</w:t>
      </w:r>
    </w:p>
    <w:p w:rsidR="001F5114" w:rsidRDefault="001F5114">
      <w:pPr>
        <w:spacing w:line="600" w:lineRule="exact"/>
        <w:ind w:firstLine="640"/>
        <w:rPr>
          <w:rFonts w:ascii="仿宋" w:eastAsia="仿宋" w:hAnsi="仿宋"/>
          <w:b/>
          <w:sz w:val="32"/>
          <w:szCs w:val="32"/>
        </w:rPr>
      </w:pPr>
    </w:p>
    <w:p w:rsidR="001F5114" w:rsidRDefault="00307A20">
      <w:pPr>
        <w:spacing w:line="600" w:lineRule="exact"/>
        <w:ind w:firstLineChars="200" w:firstLine="640"/>
        <w:outlineLvl w:val="1"/>
        <w:rPr>
          <w:rStyle w:val="2Char"/>
          <w:rFonts w:ascii="黑体" w:eastAsia="黑体" w:hAnsi="黑体"/>
          <w:b w:val="0"/>
        </w:rPr>
      </w:pPr>
      <w:bookmarkStart w:id="26" w:name="_Toc15396607"/>
      <w:bookmarkStart w:id="27" w:name="_Toc15377209"/>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26"/>
      <w:bookmarkEnd w:id="27"/>
    </w:p>
    <w:p w:rsidR="001F5114" w:rsidRDefault="00307A20">
      <w:pPr>
        <w:spacing w:line="600" w:lineRule="exact"/>
        <w:ind w:firstLineChars="200" w:firstLine="643"/>
        <w:outlineLvl w:val="2"/>
        <w:rPr>
          <w:rFonts w:ascii="仿宋" w:eastAsia="仿宋" w:hAnsi="仿宋"/>
          <w:b/>
          <w:sz w:val="32"/>
          <w:szCs w:val="32"/>
        </w:rPr>
      </w:pPr>
      <w:bookmarkStart w:id="28" w:name="_Toc15377210"/>
      <w:r>
        <w:rPr>
          <w:rFonts w:ascii="仿宋" w:eastAsia="仿宋" w:hAnsi="仿宋" w:hint="eastAsia"/>
          <w:b/>
          <w:sz w:val="32"/>
          <w:szCs w:val="32"/>
        </w:rPr>
        <w:t>（一）一般公共预算财政拨款支出决算总体情况</w:t>
      </w:r>
      <w:bookmarkEnd w:id="28"/>
    </w:p>
    <w:p w:rsidR="001F5114" w:rsidRDefault="00DD6AD6">
      <w:pPr>
        <w:spacing w:line="600" w:lineRule="exact"/>
        <w:ind w:firstLineChars="200" w:firstLine="420"/>
        <w:rPr>
          <w:rFonts w:ascii="仿宋" w:eastAsia="仿宋" w:hAnsi="仿宋"/>
          <w:sz w:val="32"/>
          <w:szCs w:val="32"/>
        </w:rPr>
      </w:pPr>
      <w:r>
        <w:rPr>
          <w:noProof/>
        </w:rPr>
        <w:drawing>
          <wp:anchor distT="0" distB="0" distL="114300" distR="114300" simplePos="0" relativeHeight="251656192" behindDoc="0" locked="0" layoutInCell="1" allowOverlap="1">
            <wp:simplePos x="0" y="0"/>
            <wp:positionH relativeFrom="column">
              <wp:posOffset>266700</wp:posOffset>
            </wp:positionH>
            <wp:positionV relativeFrom="paragraph">
              <wp:posOffset>1828800</wp:posOffset>
            </wp:positionV>
            <wp:extent cx="4572000" cy="2743200"/>
            <wp:effectExtent l="0" t="0" r="0" b="0"/>
            <wp:wrapTopAndBottom/>
            <wp:docPr id="6" name="图表 6">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DD72B2D3-F272-2B41-179D-CE1C33688A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仿宋" w:eastAsia="仿宋" w:hAnsi="仿宋"/>
          <w:sz w:val="32"/>
          <w:szCs w:val="32"/>
        </w:rPr>
        <w:t>20</w:t>
      </w:r>
      <w:r>
        <w:rPr>
          <w:rFonts w:ascii="仿宋" w:eastAsia="仿宋" w:hAnsi="仿宋" w:hint="eastAsia"/>
          <w:sz w:val="32"/>
          <w:szCs w:val="32"/>
        </w:rPr>
        <w:t>21年一般公共预算财政拨款支出121.43万元，占本年支出合计的93.82</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20年相比，一般公共预算财政拨款支出增加13.6万元，增长12.61</w:t>
      </w:r>
      <w:r>
        <w:rPr>
          <w:rFonts w:ascii="仿宋" w:eastAsia="仿宋" w:hAnsi="仿宋"/>
          <w:sz w:val="32"/>
          <w:szCs w:val="32"/>
        </w:rPr>
        <w:t>%</w:t>
      </w:r>
      <w:r>
        <w:rPr>
          <w:rFonts w:ascii="仿宋" w:eastAsia="仿宋" w:hAnsi="仿宋" w:hint="eastAsia"/>
          <w:sz w:val="32"/>
          <w:szCs w:val="32"/>
        </w:rPr>
        <w:t>。主要变动原因是鉴定任务增加。</w:t>
      </w:r>
    </w:p>
    <w:p w:rsidR="001F5114" w:rsidRDefault="001F5114">
      <w:pPr>
        <w:spacing w:line="600" w:lineRule="exact"/>
        <w:ind w:firstLineChars="200" w:firstLine="640"/>
        <w:rPr>
          <w:rFonts w:ascii="仿宋" w:eastAsia="仿宋" w:hAnsi="仿宋"/>
          <w:sz w:val="32"/>
          <w:szCs w:val="32"/>
        </w:rPr>
      </w:pPr>
    </w:p>
    <w:p w:rsidR="001F5114" w:rsidRDefault="00307A20">
      <w:pPr>
        <w:spacing w:line="600" w:lineRule="exact"/>
        <w:ind w:firstLineChars="200" w:firstLine="640"/>
        <w:rPr>
          <w:rFonts w:ascii="仿宋" w:eastAsia="仿宋" w:hAnsi="仿宋"/>
          <w:sz w:val="32"/>
          <w:szCs w:val="32"/>
        </w:rPr>
      </w:pPr>
      <w:r>
        <w:rPr>
          <w:rFonts w:ascii="仿宋" w:eastAsia="仿宋" w:hAnsi="仿宋" w:hint="eastAsia"/>
          <w:sz w:val="32"/>
          <w:szCs w:val="32"/>
        </w:rPr>
        <w:t>（图5：一般公共预算财政拨款支出决算变动情况）</w:t>
      </w:r>
    </w:p>
    <w:p w:rsidR="002F371D" w:rsidRPr="002F371D" w:rsidRDefault="002F371D" w:rsidP="002F371D">
      <w:pPr>
        <w:pStyle w:val="a0"/>
        <w:spacing w:before="93"/>
      </w:pPr>
    </w:p>
    <w:p w:rsidR="001F5114" w:rsidRDefault="00307A20">
      <w:pPr>
        <w:spacing w:line="600" w:lineRule="exact"/>
        <w:ind w:firstLineChars="200" w:firstLine="643"/>
        <w:outlineLvl w:val="2"/>
        <w:rPr>
          <w:rFonts w:ascii="仿宋" w:eastAsia="仿宋" w:hAnsi="仿宋"/>
          <w:b/>
          <w:sz w:val="32"/>
          <w:szCs w:val="32"/>
        </w:rPr>
      </w:pPr>
      <w:bookmarkStart w:id="29" w:name="_Toc15377211"/>
      <w:r>
        <w:rPr>
          <w:rFonts w:ascii="仿宋" w:eastAsia="仿宋" w:hAnsi="仿宋" w:hint="eastAsia"/>
          <w:b/>
          <w:sz w:val="32"/>
          <w:szCs w:val="32"/>
        </w:rPr>
        <w:t>（二）一般公共预算财政拨款支出决算结构情况</w:t>
      </w:r>
      <w:bookmarkEnd w:id="29"/>
    </w:p>
    <w:p w:rsidR="001F5114" w:rsidRDefault="00307A20">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21年一般公共预算财政拨款支出121.43万元，主要用于以下方面</w:t>
      </w:r>
      <w:r>
        <w:rPr>
          <w:rFonts w:ascii="仿宋" w:eastAsia="仿宋" w:hAnsi="仿宋"/>
          <w:sz w:val="32"/>
          <w:szCs w:val="32"/>
        </w:rPr>
        <w:t>:</w:t>
      </w:r>
      <w:r>
        <w:rPr>
          <w:rFonts w:ascii="仿宋" w:eastAsia="仿宋" w:hAnsi="仿宋" w:hint="eastAsia"/>
          <w:b/>
          <w:bCs/>
          <w:sz w:val="32"/>
          <w:szCs w:val="32"/>
        </w:rPr>
        <w:t>文化旅游体育与传媒（类）支出108.81万元，占89.61</w:t>
      </w:r>
      <w:r>
        <w:rPr>
          <w:rFonts w:ascii="仿宋" w:eastAsia="仿宋" w:hAnsi="仿宋"/>
          <w:b/>
          <w:bCs/>
          <w:sz w:val="32"/>
          <w:szCs w:val="32"/>
        </w:rPr>
        <w:t>%</w:t>
      </w:r>
      <w:r>
        <w:rPr>
          <w:rFonts w:ascii="仿宋" w:eastAsia="仿宋" w:hAnsi="仿宋" w:hint="eastAsia"/>
          <w:sz w:val="32"/>
          <w:szCs w:val="32"/>
        </w:rPr>
        <w:t>；</w:t>
      </w:r>
      <w:r>
        <w:rPr>
          <w:rFonts w:ascii="仿宋" w:eastAsia="仿宋" w:hAnsi="仿宋" w:hint="eastAsia"/>
          <w:b/>
          <w:sz w:val="32"/>
          <w:szCs w:val="32"/>
        </w:rPr>
        <w:t>社会保障和就业（类）</w:t>
      </w:r>
      <w:r>
        <w:rPr>
          <w:rFonts w:ascii="仿宋" w:eastAsia="仿宋" w:hAnsi="仿宋" w:hint="eastAsia"/>
          <w:sz w:val="32"/>
          <w:szCs w:val="32"/>
        </w:rPr>
        <w:t>支出7.74万元，占6.37</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卫生健康支出</w:t>
      </w:r>
      <w:r>
        <w:rPr>
          <w:rFonts w:ascii="仿宋" w:eastAsia="仿宋" w:hAnsi="仿宋" w:hint="eastAsia"/>
          <w:sz w:val="32"/>
          <w:szCs w:val="32"/>
        </w:rPr>
        <w:t>1.99万元，占1.64</w:t>
      </w:r>
      <w:r>
        <w:rPr>
          <w:rFonts w:ascii="仿宋" w:eastAsia="仿宋" w:hAnsi="仿宋"/>
          <w:sz w:val="32"/>
          <w:szCs w:val="32"/>
        </w:rPr>
        <w:t>%</w:t>
      </w:r>
      <w:r>
        <w:rPr>
          <w:rFonts w:ascii="仿宋" w:eastAsia="仿宋" w:hAnsi="仿宋" w:hint="eastAsia"/>
          <w:sz w:val="32"/>
          <w:szCs w:val="32"/>
        </w:rPr>
        <w:t>；住房保障支出2.89万</w:t>
      </w:r>
      <w:r w:rsidR="008828D8">
        <w:rPr>
          <w:noProof/>
        </w:rPr>
        <w:lastRenderedPageBreak/>
        <w:drawing>
          <wp:anchor distT="0" distB="0" distL="114300" distR="114300" simplePos="0" relativeHeight="251658240" behindDoc="0" locked="0" layoutInCell="1" allowOverlap="1">
            <wp:simplePos x="0" y="0"/>
            <wp:positionH relativeFrom="column">
              <wp:posOffset>323850</wp:posOffset>
            </wp:positionH>
            <wp:positionV relativeFrom="paragraph">
              <wp:posOffset>847725</wp:posOffset>
            </wp:positionV>
            <wp:extent cx="4572000" cy="2743200"/>
            <wp:effectExtent l="0" t="0" r="0" b="0"/>
            <wp:wrapTopAndBottom/>
            <wp:docPr id="7" name="图表 7">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C1902627-5B46-EE5A-79FE-7C27CB9CF4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ascii="仿宋" w:eastAsia="仿宋" w:hAnsi="仿宋" w:hint="eastAsia"/>
          <w:sz w:val="32"/>
          <w:szCs w:val="32"/>
        </w:rPr>
        <w:t>元，占2.38</w:t>
      </w:r>
      <w:r>
        <w:rPr>
          <w:rFonts w:ascii="仿宋" w:eastAsia="仿宋" w:hAnsi="仿宋"/>
          <w:sz w:val="32"/>
          <w:szCs w:val="32"/>
        </w:rPr>
        <w:t>%</w:t>
      </w:r>
      <w:r>
        <w:rPr>
          <w:rFonts w:ascii="仿宋" w:eastAsia="仿宋" w:hAnsi="仿宋" w:hint="eastAsia"/>
          <w:sz w:val="32"/>
          <w:szCs w:val="32"/>
        </w:rPr>
        <w:t>。</w:t>
      </w:r>
    </w:p>
    <w:p w:rsidR="001F5114" w:rsidRDefault="001F5114">
      <w:pPr>
        <w:spacing w:line="600" w:lineRule="exact"/>
        <w:ind w:firstLine="640"/>
        <w:rPr>
          <w:rFonts w:ascii="仿宋" w:eastAsia="仿宋" w:hAnsi="仿宋"/>
          <w:sz w:val="32"/>
          <w:szCs w:val="32"/>
        </w:rPr>
      </w:pPr>
    </w:p>
    <w:p w:rsidR="001F5114" w:rsidRDefault="00307A20">
      <w:pPr>
        <w:spacing w:line="600" w:lineRule="exact"/>
        <w:ind w:firstLineChars="200" w:firstLine="640"/>
        <w:rPr>
          <w:rFonts w:ascii="仿宋" w:eastAsia="仿宋" w:hAnsi="仿宋"/>
          <w:sz w:val="32"/>
          <w:szCs w:val="32"/>
        </w:rPr>
      </w:pPr>
      <w:r>
        <w:rPr>
          <w:rFonts w:ascii="仿宋" w:eastAsia="仿宋" w:hAnsi="仿宋" w:hint="eastAsia"/>
          <w:sz w:val="32"/>
          <w:szCs w:val="32"/>
        </w:rPr>
        <w:t>（图6：一般公共预算财政拨款支出决算结构）</w:t>
      </w:r>
    </w:p>
    <w:p w:rsidR="002F371D" w:rsidRPr="002F371D" w:rsidRDefault="002F371D" w:rsidP="002F371D">
      <w:pPr>
        <w:pStyle w:val="a0"/>
        <w:spacing w:before="93"/>
      </w:pPr>
    </w:p>
    <w:p w:rsidR="001F5114" w:rsidRDefault="00307A20">
      <w:pPr>
        <w:spacing w:line="600" w:lineRule="exact"/>
        <w:ind w:firstLineChars="200" w:firstLine="643"/>
        <w:outlineLvl w:val="2"/>
        <w:rPr>
          <w:rFonts w:ascii="仿宋" w:eastAsia="仿宋" w:hAnsi="仿宋"/>
          <w:b/>
          <w:sz w:val="32"/>
          <w:szCs w:val="32"/>
        </w:rPr>
      </w:pPr>
      <w:bookmarkStart w:id="30" w:name="_Toc15377212"/>
      <w:r>
        <w:rPr>
          <w:rFonts w:ascii="仿宋" w:eastAsia="仿宋" w:hAnsi="仿宋" w:hint="eastAsia"/>
          <w:b/>
          <w:sz w:val="32"/>
          <w:szCs w:val="32"/>
        </w:rPr>
        <w:t>（三）一般公共预算财政拨款支出决算具体情况</w:t>
      </w:r>
      <w:bookmarkEnd w:id="30"/>
    </w:p>
    <w:p w:rsidR="001F5114" w:rsidRDefault="00307A20">
      <w:pPr>
        <w:spacing w:line="600" w:lineRule="exact"/>
        <w:ind w:firstLineChars="200" w:firstLine="643"/>
        <w:outlineLvl w:val="2"/>
        <w:rPr>
          <w:rFonts w:ascii="仿宋" w:eastAsia="仿宋" w:hAnsi="仿宋"/>
          <w:sz w:val="32"/>
          <w:szCs w:val="32"/>
        </w:rPr>
      </w:pPr>
      <w:bookmarkStart w:id="31" w:name="_Toc15378460"/>
      <w:bookmarkStart w:id="32" w:name="_Toc15377213"/>
      <w:bookmarkStart w:id="33" w:name="_Toc15377444"/>
      <w:r>
        <w:rPr>
          <w:rFonts w:ascii="仿宋" w:eastAsia="仿宋" w:hAnsi="仿宋" w:hint="eastAsia"/>
          <w:b/>
          <w:sz w:val="32"/>
          <w:szCs w:val="32"/>
        </w:rPr>
        <w:t>2021年一般公共预算支出决算数为121.43</w:t>
      </w:r>
      <w:r>
        <w:rPr>
          <w:rFonts w:ascii="仿宋" w:eastAsia="仿宋" w:hAnsi="仿宋" w:hint="eastAsia"/>
          <w:sz w:val="32"/>
          <w:szCs w:val="32"/>
        </w:rPr>
        <w:t>，</w:t>
      </w:r>
      <w:r>
        <w:rPr>
          <w:rStyle w:val="a7"/>
          <w:rFonts w:ascii="仿宋" w:eastAsia="仿宋" w:hAnsi="仿宋" w:hint="eastAsia"/>
          <w:bCs/>
          <w:sz w:val="32"/>
          <w:szCs w:val="32"/>
        </w:rPr>
        <w:t>完成预算100</w:t>
      </w:r>
      <w:r>
        <w:rPr>
          <w:rStyle w:val="a7"/>
          <w:rFonts w:ascii="仿宋" w:eastAsia="仿宋" w:hAnsi="仿宋"/>
          <w:bCs/>
          <w:sz w:val="32"/>
          <w:szCs w:val="32"/>
        </w:rPr>
        <w:t>%</w:t>
      </w:r>
      <w:r>
        <w:rPr>
          <w:rStyle w:val="a7"/>
          <w:rFonts w:ascii="仿宋" w:eastAsia="仿宋" w:hAnsi="仿宋" w:hint="eastAsia"/>
          <w:bCs/>
          <w:sz w:val="32"/>
          <w:szCs w:val="32"/>
        </w:rPr>
        <w:t>。其中：</w:t>
      </w:r>
      <w:bookmarkEnd w:id="31"/>
      <w:bookmarkEnd w:id="32"/>
      <w:bookmarkEnd w:id="33"/>
    </w:p>
    <w:p w:rsidR="001F5114" w:rsidRDefault="00307A20">
      <w:pPr>
        <w:numPr>
          <w:ilvl w:val="0"/>
          <w:numId w:val="3"/>
        </w:numPr>
        <w:spacing w:line="600" w:lineRule="exact"/>
        <w:ind w:firstLineChars="200" w:firstLine="643"/>
        <w:rPr>
          <w:rStyle w:val="a7"/>
          <w:rFonts w:ascii="仿宋" w:eastAsia="仿宋" w:hAnsi="仿宋"/>
          <w:b w:val="0"/>
          <w:bCs/>
          <w:sz w:val="32"/>
          <w:szCs w:val="32"/>
        </w:rPr>
      </w:pPr>
      <w:r>
        <w:rPr>
          <w:rStyle w:val="a7"/>
          <w:rFonts w:ascii="仿宋" w:eastAsia="仿宋" w:hAnsi="仿宋" w:hint="eastAsia"/>
          <w:bCs/>
          <w:color w:val="000000"/>
          <w:sz w:val="32"/>
          <w:szCs w:val="32"/>
        </w:rPr>
        <w:t>文化体育与传媒</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类</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文物</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款</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文物保护</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项</w:t>
      </w:r>
      <w:r>
        <w:rPr>
          <w:rStyle w:val="a7"/>
          <w:rFonts w:ascii="仿宋" w:eastAsia="仿宋" w:hAnsi="仿宋"/>
          <w:bCs/>
          <w:color w:val="000000"/>
          <w:sz w:val="32"/>
          <w:szCs w:val="32"/>
        </w:rPr>
        <w:t>)</w:t>
      </w:r>
      <w:r>
        <w:rPr>
          <w:rStyle w:val="a7"/>
          <w:rFonts w:ascii="仿宋" w:eastAsia="仿宋" w:hAnsi="仿宋"/>
          <w:bCs/>
          <w:sz w:val="32"/>
          <w:szCs w:val="32"/>
        </w:rPr>
        <w:t>:</w:t>
      </w:r>
      <w:r>
        <w:rPr>
          <w:rStyle w:val="a7"/>
          <w:rFonts w:ascii="仿宋" w:eastAsia="仿宋" w:hAnsi="仿宋"/>
          <w:b w:val="0"/>
          <w:bCs/>
          <w:sz w:val="32"/>
          <w:szCs w:val="32"/>
        </w:rPr>
        <w:t xml:space="preserve"> </w:t>
      </w:r>
      <w:r>
        <w:rPr>
          <w:rStyle w:val="a7"/>
          <w:rFonts w:ascii="仿宋" w:eastAsia="仿宋" w:hAnsi="仿宋" w:hint="eastAsia"/>
          <w:b w:val="0"/>
          <w:bCs/>
          <w:sz w:val="32"/>
          <w:szCs w:val="32"/>
        </w:rPr>
        <w:t>支出决算为35万元，完成预算100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1F5114" w:rsidRDefault="00307A20">
      <w:pPr>
        <w:numPr>
          <w:ilvl w:val="0"/>
          <w:numId w:val="3"/>
        </w:numPr>
        <w:spacing w:line="600" w:lineRule="exact"/>
        <w:ind w:firstLineChars="200" w:firstLine="643"/>
        <w:rPr>
          <w:rStyle w:val="a7"/>
          <w:rFonts w:ascii="仿宋" w:eastAsia="仿宋" w:hAnsi="仿宋"/>
          <w:b w:val="0"/>
          <w:bCs/>
          <w:sz w:val="32"/>
          <w:szCs w:val="32"/>
        </w:rPr>
      </w:pPr>
      <w:r>
        <w:rPr>
          <w:rStyle w:val="a7"/>
          <w:rFonts w:ascii="仿宋" w:eastAsia="仿宋" w:hAnsi="仿宋" w:hint="eastAsia"/>
          <w:bCs/>
          <w:color w:val="000000"/>
          <w:sz w:val="32"/>
          <w:szCs w:val="32"/>
        </w:rPr>
        <w:t>文化体育与传媒</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类</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文物</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款</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博物馆</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项</w:t>
      </w:r>
      <w:r>
        <w:rPr>
          <w:rStyle w:val="a7"/>
          <w:rFonts w:ascii="仿宋" w:eastAsia="仿宋" w:hAnsi="仿宋"/>
          <w:bCs/>
          <w:color w:val="000000"/>
          <w:sz w:val="32"/>
          <w:szCs w:val="32"/>
        </w:rPr>
        <w:t>)</w:t>
      </w:r>
      <w:r>
        <w:rPr>
          <w:rStyle w:val="a7"/>
          <w:rFonts w:ascii="仿宋" w:eastAsia="仿宋" w:hAnsi="仿宋"/>
          <w:bCs/>
          <w:sz w:val="32"/>
          <w:szCs w:val="32"/>
        </w:rPr>
        <w:t>:</w:t>
      </w:r>
      <w:r>
        <w:rPr>
          <w:rStyle w:val="a7"/>
          <w:rFonts w:ascii="仿宋" w:eastAsia="仿宋" w:hAnsi="仿宋"/>
          <w:b w:val="0"/>
          <w:bCs/>
          <w:sz w:val="32"/>
          <w:szCs w:val="32"/>
        </w:rPr>
        <w:t xml:space="preserve"> </w:t>
      </w:r>
      <w:r>
        <w:rPr>
          <w:rStyle w:val="a7"/>
          <w:rFonts w:ascii="仿宋" w:eastAsia="仿宋" w:hAnsi="仿宋" w:hint="eastAsia"/>
          <w:b w:val="0"/>
          <w:bCs/>
          <w:sz w:val="32"/>
          <w:szCs w:val="32"/>
        </w:rPr>
        <w:t>支出决算为5万元，完成预算100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1F5114" w:rsidRDefault="00307A20">
      <w:pPr>
        <w:pStyle w:val="a0"/>
        <w:spacing w:before="93"/>
        <w:ind w:firstLineChars="200" w:firstLine="643"/>
      </w:pPr>
      <w:r>
        <w:rPr>
          <w:rStyle w:val="a7"/>
          <w:rFonts w:ascii="仿宋" w:eastAsia="仿宋" w:hAnsi="仿宋" w:hint="eastAsia"/>
          <w:bCs/>
          <w:color w:val="000000"/>
          <w:sz w:val="32"/>
          <w:szCs w:val="32"/>
        </w:rPr>
        <w:t>3.文化体育与传媒</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类</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文物</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款</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其他文物支出</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项</w:t>
      </w:r>
      <w:r>
        <w:rPr>
          <w:rStyle w:val="a7"/>
          <w:rFonts w:ascii="仿宋" w:eastAsia="仿宋" w:hAnsi="仿宋"/>
          <w:bCs/>
          <w:color w:val="000000"/>
          <w:sz w:val="32"/>
          <w:szCs w:val="32"/>
        </w:rPr>
        <w:t>)</w:t>
      </w:r>
      <w:r>
        <w:rPr>
          <w:rStyle w:val="a7"/>
          <w:rFonts w:ascii="仿宋" w:eastAsia="仿宋" w:hAnsi="仿宋"/>
          <w:bCs/>
          <w:sz w:val="32"/>
          <w:szCs w:val="32"/>
        </w:rPr>
        <w:t>:</w:t>
      </w:r>
      <w:r>
        <w:rPr>
          <w:rStyle w:val="a7"/>
          <w:rFonts w:ascii="仿宋" w:eastAsia="仿宋" w:hAnsi="仿宋"/>
          <w:b w:val="0"/>
          <w:bCs/>
          <w:sz w:val="32"/>
          <w:szCs w:val="32"/>
        </w:rPr>
        <w:t xml:space="preserve"> </w:t>
      </w:r>
      <w:r>
        <w:rPr>
          <w:rStyle w:val="a7"/>
          <w:rFonts w:ascii="仿宋" w:eastAsia="仿宋" w:hAnsi="仿宋" w:hint="eastAsia"/>
          <w:b w:val="0"/>
          <w:bCs/>
          <w:sz w:val="32"/>
          <w:szCs w:val="32"/>
        </w:rPr>
        <w:t>支出决算为68.81万元，完成预算100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1F5114" w:rsidRDefault="00307A20">
      <w:pPr>
        <w:spacing w:line="600" w:lineRule="exact"/>
        <w:ind w:firstLineChars="200" w:firstLine="643"/>
        <w:rPr>
          <w:rStyle w:val="a7"/>
          <w:rFonts w:ascii="仿宋" w:eastAsia="仿宋" w:hAnsi="仿宋"/>
          <w:b w:val="0"/>
          <w:bCs/>
          <w:sz w:val="32"/>
          <w:szCs w:val="32"/>
        </w:rPr>
      </w:pPr>
      <w:r>
        <w:rPr>
          <w:rStyle w:val="a7"/>
          <w:rFonts w:ascii="仿宋" w:eastAsia="仿宋" w:hAnsi="仿宋" w:hint="eastAsia"/>
          <w:bCs/>
          <w:sz w:val="32"/>
          <w:szCs w:val="32"/>
        </w:rPr>
        <w:t>4</w:t>
      </w:r>
      <w:r>
        <w:rPr>
          <w:rStyle w:val="a7"/>
          <w:rFonts w:ascii="仿宋" w:eastAsia="仿宋" w:hAnsi="仿宋"/>
          <w:bCs/>
          <w:sz w:val="32"/>
          <w:szCs w:val="32"/>
        </w:rPr>
        <w:t>.</w:t>
      </w:r>
      <w:r>
        <w:rPr>
          <w:rStyle w:val="a7"/>
          <w:rFonts w:ascii="仿宋" w:eastAsia="仿宋" w:hAnsi="仿宋" w:hint="eastAsia"/>
          <w:bCs/>
          <w:color w:val="000000"/>
          <w:sz w:val="32"/>
          <w:szCs w:val="32"/>
        </w:rPr>
        <w:t>社会保障和就业</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类</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行政事业单位养老支出</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款</w:t>
      </w:r>
      <w:r>
        <w:rPr>
          <w:rStyle w:val="a7"/>
          <w:rFonts w:ascii="仿宋" w:eastAsia="仿宋" w:hAnsi="仿宋"/>
          <w:bCs/>
          <w:color w:val="000000"/>
          <w:sz w:val="32"/>
          <w:szCs w:val="32"/>
        </w:rPr>
        <w:t>)</w:t>
      </w:r>
      <w:r>
        <w:rPr>
          <w:rStyle w:val="a7"/>
          <w:rFonts w:ascii="仿宋" w:eastAsia="仿宋" w:hAnsi="仿宋" w:hint="eastAsia"/>
          <w:bCs/>
          <w:sz w:val="32"/>
          <w:szCs w:val="32"/>
        </w:rPr>
        <w:t>事业单位离退休（项）</w:t>
      </w:r>
      <w:r>
        <w:rPr>
          <w:rStyle w:val="a7"/>
          <w:rFonts w:ascii="仿宋" w:eastAsia="仿宋" w:hAnsi="仿宋"/>
          <w:bCs/>
          <w:sz w:val="32"/>
          <w:szCs w:val="32"/>
        </w:rPr>
        <w:t>:</w:t>
      </w:r>
      <w:r>
        <w:rPr>
          <w:rStyle w:val="a7"/>
          <w:rFonts w:ascii="仿宋" w:eastAsia="仿宋" w:hAnsi="仿宋"/>
          <w:b w:val="0"/>
          <w:bCs/>
          <w:sz w:val="32"/>
          <w:szCs w:val="32"/>
        </w:rPr>
        <w:t xml:space="preserve"> </w:t>
      </w:r>
      <w:r>
        <w:rPr>
          <w:rStyle w:val="a7"/>
          <w:rFonts w:ascii="仿宋" w:eastAsia="仿宋" w:hAnsi="仿宋" w:hint="eastAsia"/>
          <w:b w:val="0"/>
          <w:bCs/>
          <w:sz w:val="32"/>
          <w:szCs w:val="32"/>
        </w:rPr>
        <w:t>支出决算为1.54万元，完成预算100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1F5114" w:rsidRDefault="00307A20">
      <w:pPr>
        <w:spacing w:line="600" w:lineRule="exact"/>
        <w:ind w:firstLineChars="200" w:firstLine="643"/>
        <w:rPr>
          <w:rStyle w:val="a7"/>
          <w:rFonts w:ascii="仿宋" w:eastAsia="仿宋" w:hAnsi="仿宋"/>
          <w:b w:val="0"/>
          <w:bCs/>
          <w:sz w:val="32"/>
          <w:szCs w:val="32"/>
        </w:rPr>
      </w:pPr>
      <w:r>
        <w:rPr>
          <w:rStyle w:val="a7"/>
          <w:rFonts w:ascii="仿宋" w:eastAsia="仿宋" w:hAnsi="仿宋" w:hint="eastAsia"/>
          <w:bCs/>
          <w:sz w:val="32"/>
          <w:szCs w:val="32"/>
        </w:rPr>
        <w:lastRenderedPageBreak/>
        <w:t>5</w:t>
      </w:r>
      <w:r>
        <w:rPr>
          <w:rStyle w:val="a7"/>
          <w:rFonts w:ascii="仿宋" w:eastAsia="仿宋" w:hAnsi="仿宋"/>
          <w:bCs/>
          <w:sz w:val="32"/>
          <w:szCs w:val="32"/>
        </w:rPr>
        <w:t>.</w:t>
      </w:r>
      <w:r>
        <w:rPr>
          <w:rStyle w:val="a7"/>
          <w:rFonts w:ascii="仿宋" w:eastAsia="仿宋" w:hAnsi="仿宋" w:hint="eastAsia"/>
          <w:bCs/>
          <w:color w:val="000000"/>
          <w:sz w:val="32"/>
          <w:szCs w:val="32"/>
        </w:rPr>
        <w:t>社会保障和就业</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类</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行政事业单位养老支出</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款</w:t>
      </w:r>
      <w:r>
        <w:rPr>
          <w:rStyle w:val="a7"/>
          <w:rFonts w:ascii="仿宋" w:eastAsia="仿宋" w:hAnsi="仿宋"/>
          <w:bCs/>
          <w:color w:val="000000"/>
          <w:sz w:val="32"/>
          <w:szCs w:val="32"/>
        </w:rPr>
        <w:t>)</w:t>
      </w:r>
      <w:r>
        <w:rPr>
          <w:rStyle w:val="a7"/>
          <w:rFonts w:ascii="仿宋" w:eastAsia="仿宋" w:hAnsi="仿宋" w:hint="eastAsia"/>
          <w:bCs/>
          <w:sz w:val="32"/>
          <w:szCs w:val="32"/>
        </w:rPr>
        <w:t>机关事业单位基本养老缴费支出（项）</w:t>
      </w:r>
      <w:r>
        <w:rPr>
          <w:rStyle w:val="a7"/>
          <w:rFonts w:ascii="仿宋" w:eastAsia="仿宋" w:hAnsi="仿宋"/>
          <w:bCs/>
          <w:sz w:val="32"/>
          <w:szCs w:val="32"/>
        </w:rPr>
        <w:t>:</w:t>
      </w:r>
      <w:r>
        <w:rPr>
          <w:rStyle w:val="a7"/>
          <w:rFonts w:ascii="仿宋" w:eastAsia="仿宋" w:hAnsi="仿宋"/>
          <w:b w:val="0"/>
          <w:bCs/>
          <w:sz w:val="32"/>
          <w:szCs w:val="32"/>
        </w:rPr>
        <w:t xml:space="preserve"> </w:t>
      </w:r>
      <w:r>
        <w:rPr>
          <w:rStyle w:val="a7"/>
          <w:rFonts w:ascii="仿宋" w:eastAsia="仿宋" w:hAnsi="仿宋" w:hint="eastAsia"/>
          <w:b w:val="0"/>
          <w:bCs/>
          <w:sz w:val="32"/>
          <w:szCs w:val="32"/>
        </w:rPr>
        <w:t>支出决算为4.43万元，完成预算100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1F5114" w:rsidRDefault="00307A20">
      <w:pPr>
        <w:spacing w:line="600" w:lineRule="exact"/>
        <w:ind w:firstLineChars="200" w:firstLine="643"/>
      </w:pPr>
      <w:r>
        <w:rPr>
          <w:rStyle w:val="a7"/>
          <w:rFonts w:ascii="仿宋" w:eastAsia="仿宋" w:hAnsi="仿宋" w:hint="eastAsia"/>
          <w:bCs/>
          <w:sz w:val="32"/>
          <w:szCs w:val="32"/>
        </w:rPr>
        <w:t>6</w:t>
      </w:r>
      <w:r>
        <w:rPr>
          <w:rStyle w:val="a7"/>
          <w:rFonts w:ascii="仿宋" w:eastAsia="仿宋" w:hAnsi="仿宋"/>
          <w:bCs/>
          <w:sz w:val="32"/>
          <w:szCs w:val="32"/>
        </w:rPr>
        <w:t>.</w:t>
      </w:r>
      <w:r>
        <w:rPr>
          <w:rStyle w:val="a7"/>
          <w:rFonts w:ascii="仿宋" w:eastAsia="仿宋" w:hAnsi="仿宋" w:hint="eastAsia"/>
          <w:bCs/>
          <w:color w:val="000000"/>
          <w:sz w:val="32"/>
          <w:szCs w:val="32"/>
        </w:rPr>
        <w:t>社会保障和就业</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类</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行政事业单位养老支出</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款</w:t>
      </w:r>
      <w:r>
        <w:rPr>
          <w:rStyle w:val="a7"/>
          <w:rFonts w:ascii="仿宋" w:eastAsia="仿宋" w:hAnsi="仿宋"/>
          <w:bCs/>
          <w:color w:val="000000"/>
          <w:sz w:val="32"/>
          <w:szCs w:val="32"/>
        </w:rPr>
        <w:t>)</w:t>
      </w:r>
      <w:r>
        <w:rPr>
          <w:rStyle w:val="a7"/>
          <w:rFonts w:ascii="仿宋" w:eastAsia="仿宋" w:hAnsi="仿宋" w:hint="eastAsia"/>
          <w:bCs/>
          <w:sz w:val="32"/>
          <w:szCs w:val="32"/>
        </w:rPr>
        <w:t>机关事业单位职业年金缴费支出（项）</w:t>
      </w:r>
      <w:r>
        <w:rPr>
          <w:rStyle w:val="a7"/>
          <w:rFonts w:ascii="仿宋" w:eastAsia="仿宋" w:hAnsi="仿宋"/>
          <w:bCs/>
          <w:sz w:val="32"/>
          <w:szCs w:val="32"/>
        </w:rPr>
        <w:t>:</w:t>
      </w:r>
      <w:r>
        <w:rPr>
          <w:rStyle w:val="a7"/>
          <w:rFonts w:ascii="仿宋" w:eastAsia="仿宋" w:hAnsi="仿宋"/>
          <w:b w:val="0"/>
          <w:bCs/>
          <w:sz w:val="32"/>
          <w:szCs w:val="32"/>
        </w:rPr>
        <w:t xml:space="preserve"> </w:t>
      </w:r>
      <w:r>
        <w:rPr>
          <w:rStyle w:val="a7"/>
          <w:rFonts w:ascii="仿宋" w:eastAsia="仿宋" w:hAnsi="仿宋" w:hint="eastAsia"/>
          <w:b w:val="0"/>
          <w:bCs/>
          <w:sz w:val="32"/>
          <w:szCs w:val="32"/>
        </w:rPr>
        <w:t>支出决算为1.77万元，完成预算100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1F5114" w:rsidRDefault="00307A20">
      <w:pPr>
        <w:spacing w:line="600" w:lineRule="exact"/>
        <w:ind w:firstLineChars="200" w:firstLine="643"/>
        <w:rPr>
          <w:rFonts w:ascii="仿宋" w:eastAsia="仿宋" w:hAnsi="仿宋"/>
          <w:b/>
          <w:sz w:val="32"/>
          <w:szCs w:val="32"/>
        </w:rPr>
      </w:pPr>
      <w:r>
        <w:rPr>
          <w:rStyle w:val="a7"/>
          <w:rFonts w:ascii="仿宋" w:eastAsia="仿宋" w:hAnsi="仿宋" w:hint="eastAsia"/>
          <w:bCs/>
          <w:sz w:val="32"/>
          <w:szCs w:val="32"/>
        </w:rPr>
        <w:t>7</w:t>
      </w:r>
      <w:r>
        <w:rPr>
          <w:rStyle w:val="a7"/>
          <w:rFonts w:ascii="仿宋" w:eastAsia="仿宋" w:hAnsi="仿宋"/>
          <w:bCs/>
          <w:sz w:val="32"/>
          <w:szCs w:val="32"/>
        </w:rPr>
        <w:t>.</w:t>
      </w:r>
      <w:r>
        <w:rPr>
          <w:rFonts w:ascii="仿宋" w:eastAsia="仿宋" w:hAnsi="仿宋" w:hint="eastAsia"/>
          <w:b/>
          <w:bCs/>
          <w:sz w:val="32"/>
          <w:szCs w:val="32"/>
        </w:rPr>
        <w:t>卫生健康</w:t>
      </w:r>
      <w:r>
        <w:rPr>
          <w:rStyle w:val="a7"/>
          <w:rFonts w:ascii="仿宋" w:eastAsia="仿宋" w:hAnsi="仿宋" w:hint="eastAsia"/>
          <w:bCs/>
          <w:sz w:val="32"/>
          <w:szCs w:val="32"/>
        </w:rPr>
        <w:t>（类）行政事业单位医疗（款）事业单位医疗（项）</w:t>
      </w:r>
      <w:r>
        <w:rPr>
          <w:rStyle w:val="a7"/>
          <w:rFonts w:ascii="仿宋" w:eastAsia="仿宋" w:hAnsi="仿宋"/>
          <w:bCs/>
          <w:sz w:val="32"/>
          <w:szCs w:val="32"/>
        </w:rPr>
        <w:t>:</w:t>
      </w:r>
      <w:r>
        <w:rPr>
          <w:rStyle w:val="a7"/>
          <w:rFonts w:ascii="仿宋" w:eastAsia="仿宋" w:hAnsi="仿宋" w:hint="eastAsia"/>
          <w:b w:val="0"/>
          <w:bCs/>
          <w:sz w:val="32"/>
          <w:szCs w:val="32"/>
        </w:rPr>
        <w:t>支出决算为1.99万元，完成预算100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1F5114" w:rsidRDefault="00307A20">
      <w:pPr>
        <w:spacing w:line="600" w:lineRule="exact"/>
        <w:ind w:firstLineChars="200" w:firstLine="643"/>
        <w:rPr>
          <w:rFonts w:ascii="仿宋" w:eastAsia="仿宋" w:hAnsi="仿宋"/>
          <w:sz w:val="32"/>
          <w:szCs w:val="32"/>
        </w:rPr>
      </w:pPr>
      <w:r>
        <w:rPr>
          <w:rStyle w:val="a7"/>
          <w:rFonts w:ascii="仿宋" w:eastAsia="仿宋" w:hAnsi="仿宋" w:hint="eastAsia"/>
          <w:bCs/>
          <w:sz w:val="32"/>
          <w:szCs w:val="32"/>
        </w:rPr>
        <w:t>8.</w:t>
      </w:r>
      <w:r>
        <w:rPr>
          <w:rFonts w:hint="eastAsia"/>
        </w:rPr>
        <w:t xml:space="preserve"> </w:t>
      </w:r>
      <w:r>
        <w:rPr>
          <w:rStyle w:val="a7"/>
          <w:rFonts w:ascii="仿宋" w:eastAsia="仿宋" w:hAnsi="仿宋" w:hint="eastAsia"/>
          <w:bCs/>
          <w:sz w:val="32"/>
          <w:szCs w:val="32"/>
        </w:rPr>
        <w:t>住房保障支出(类)住房改革支出(款)住房公积金(项):支出决算为2.89万元，完成预算100%。</w:t>
      </w:r>
    </w:p>
    <w:p w:rsidR="001F5114" w:rsidRDefault="001F5114">
      <w:pPr>
        <w:spacing w:line="600" w:lineRule="exact"/>
        <w:ind w:firstLine="640"/>
        <w:rPr>
          <w:rFonts w:ascii="仿宋" w:eastAsia="仿宋" w:hAnsi="仿宋"/>
          <w:b/>
          <w:sz w:val="32"/>
          <w:szCs w:val="32"/>
        </w:rPr>
      </w:pPr>
    </w:p>
    <w:p w:rsidR="001F5114" w:rsidRDefault="00307A20">
      <w:pPr>
        <w:tabs>
          <w:tab w:val="right" w:pos="8306"/>
        </w:tabs>
        <w:spacing w:line="600" w:lineRule="exact"/>
        <w:ind w:firstLine="640"/>
        <w:outlineLvl w:val="1"/>
        <w:rPr>
          <w:rStyle w:val="2Char"/>
        </w:rPr>
      </w:pPr>
      <w:bookmarkStart w:id="34" w:name="_Toc15396608"/>
      <w:bookmarkStart w:id="35" w:name="_Toc15377214"/>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34"/>
      <w:bookmarkEnd w:id="35"/>
      <w:r>
        <w:rPr>
          <w:rStyle w:val="2Char"/>
          <w:rFonts w:ascii="黑体" w:eastAsia="黑体" w:hAnsi="黑体"/>
          <w:b w:val="0"/>
        </w:rPr>
        <w:tab/>
      </w:r>
    </w:p>
    <w:p w:rsidR="001F5114" w:rsidRDefault="00307A20">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21年一般公共预算财政拨款基本支出67.43万元，其中：</w:t>
      </w:r>
    </w:p>
    <w:p w:rsidR="001F5114" w:rsidRDefault="00307A20">
      <w:pPr>
        <w:spacing w:line="600" w:lineRule="exact"/>
        <w:ind w:firstLine="645"/>
        <w:rPr>
          <w:rFonts w:ascii="仿宋" w:eastAsia="仿宋" w:hAnsi="仿宋"/>
          <w:sz w:val="32"/>
          <w:szCs w:val="32"/>
        </w:rPr>
      </w:pPr>
      <w:r>
        <w:rPr>
          <w:rFonts w:ascii="仿宋" w:eastAsia="仿宋" w:hAnsi="仿宋" w:hint="eastAsia"/>
          <w:sz w:val="32"/>
          <w:szCs w:val="32"/>
        </w:rPr>
        <w:t>人员经费53.93万元，主要包括：基本工资、津贴补贴、绩效工资、机关事业单位基本养老保险缴费、职业年金缴费、其他社会保障缴费、其他工资福利支出、住房公积金、其他对个人和家庭的补助支出等。</w:t>
      </w:r>
    </w:p>
    <w:p w:rsidR="001F5114" w:rsidRDefault="00307A20">
      <w:pPr>
        <w:spacing w:line="600" w:lineRule="exact"/>
        <w:ind w:firstLine="645"/>
        <w:rPr>
          <w:rFonts w:ascii="仿宋" w:eastAsia="仿宋" w:hAnsi="仿宋"/>
          <w:sz w:val="32"/>
          <w:szCs w:val="32"/>
        </w:rPr>
      </w:pPr>
      <w:r>
        <w:rPr>
          <w:rFonts w:ascii="仿宋" w:eastAsia="仿宋" w:hAnsi="仿宋" w:hint="eastAsia"/>
          <w:sz w:val="32"/>
          <w:szCs w:val="32"/>
        </w:rPr>
        <w:t>公用经费11.96万元，主要包括：办公费、邮电费、取暖费、物业管理费、差旅费、培训费、劳务费、委托业务费、工会经费、福利费、公务用车运行维护费等。</w:t>
      </w:r>
    </w:p>
    <w:p w:rsidR="001F5114" w:rsidRDefault="001F5114">
      <w:pPr>
        <w:spacing w:line="600" w:lineRule="exact"/>
        <w:ind w:firstLine="645"/>
        <w:rPr>
          <w:rFonts w:ascii="仿宋" w:eastAsia="仿宋" w:hAnsi="仿宋"/>
          <w:b/>
          <w:sz w:val="32"/>
          <w:szCs w:val="32"/>
        </w:rPr>
      </w:pPr>
    </w:p>
    <w:p w:rsidR="001F5114" w:rsidRDefault="001F5114">
      <w:pPr>
        <w:spacing w:line="600" w:lineRule="exact"/>
        <w:ind w:firstLine="640"/>
        <w:rPr>
          <w:rFonts w:ascii="仿宋" w:eastAsia="仿宋" w:hAnsi="仿宋"/>
          <w:b/>
          <w:sz w:val="32"/>
          <w:szCs w:val="32"/>
        </w:rPr>
      </w:pPr>
    </w:p>
    <w:p w:rsidR="001F5114" w:rsidRDefault="00307A20">
      <w:pPr>
        <w:spacing w:line="600" w:lineRule="exact"/>
        <w:ind w:firstLine="640"/>
        <w:outlineLvl w:val="1"/>
        <w:rPr>
          <w:rStyle w:val="2Char"/>
          <w:rFonts w:ascii="黑体" w:eastAsia="黑体" w:hAnsi="黑体"/>
          <w:b w:val="0"/>
        </w:rPr>
      </w:pPr>
      <w:bookmarkStart w:id="36" w:name="_Toc15396609"/>
      <w:bookmarkStart w:id="37" w:name="_Toc15377215"/>
      <w:r>
        <w:rPr>
          <w:rFonts w:ascii="黑体" w:eastAsia="黑体" w:hint="eastAsia"/>
          <w:sz w:val="32"/>
          <w:szCs w:val="32"/>
        </w:rPr>
        <w:lastRenderedPageBreak/>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36"/>
      <w:bookmarkEnd w:id="37"/>
    </w:p>
    <w:p w:rsidR="001F5114" w:rsidRDefault="00307A20">
      <w:pPr>
        <w:spacing w:line="600" w:lineRule="exact"/>
        <w:ind w:firstLine="640"/>
        <w:outlineLvl w:val="2"/>
        <w:rPr>
          <w:rFonts w:ascii="仿宋" w:eastAsia="仿宋" w:hAnsi="仿宋"/>
          <w:b/>
          <w:sz w:val="32"/>
          <w:szCs w:val="32"/>
        </w:rPr>
      </w:pPr>
      <w:bookmarkStart w:id="38" w:name="_Toc15377216"/>
      <w:r>
        <w:rPr>
          <w:rFonts w:ascii="仿宋" w:eastAsia="仿宋" w:hAnsi="仿宋" w:hint="eastAsia"/>
          <w:b/>
          <w:sz w:val="32"/>
          <w:szCs w:val="32"/>
        </w:rPr>
        <w:t>（一）“三公”经费财政拨款支出决算总体情况说明</w:t>
      </w:r>
      <w:bookmarkEnd w:id="38"/>
    </w:p>
    <w:p w:rsidR="001F5114" w:rsidRDefault="00307A20">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21年“三公”经费财政拨款支出决算为5.43万元，完成预算98.72</w:t>
      </w:r>
      <w:r>
        <w:rPr>
          <w:rFonts w:ascii="仿宋" w:eastAsia="仿宋" w:hAnsi="仿宋"/>
          <w:sz w:val="32"/>
          <w:szCs w:val="32"/>
        </w:rPr>
        <w:t>%</w:t>
      </w:r>
      <w:r>
        <w:rPr>
          <w:rFonts w:ascii="仿宋" w:eastAsia="仿宋" w:hAnsi="仿宋" w:hint="eastAsia"/>
          <w:sz w:val="32"/>
          <w:szCs w:val="32"/>
        </w:rPr>
        <w:t>，决算数小于预算数的主要原因是</w:t>
      </w:r>
      <w:r>
        <w:rPr>
          <w:rFonts w:ascii="仿宋" w:eastAsia="仿宋" w:hAnsi="仿宋" w:hint="eastAsia"/>
          <w:color w:val="000000"/>
          <w:sz w:val="32"/>
          <w:szCs w:val="32"/>
        </w:rPr>
        <w:t>按照厉行节约原则严格控制各项支出</w:t>
      </w:r>
      <w:r>
        <w:rPr>
          <w:rFonts w:ascii="仿宋" w:eastAsia="仿宋" w:hAnsi="仿宋" w:hint="eastAsia"/>
          <w:sz w:val="32"/>
          <w:szCs w:val="32"/>
        </w:rPr>
        <w:t>。</w:t>
      </w:r>
    </w:p>
    <w:p w:rsidR="001F5114" w:rsidRDefault="00307A20">
      <w:pPr>
        <w:spacing w:line="600" w:lineRule="exact"/>
        <w:ind w:firstLine="640"/>
        <w:outlineLvl w:val="2"/>
        <w:rPr>
          <w:rFonts w:ascii="仿宋" w:eastAsia="仿宋" w:hAnsi="仿宋"/>
          <w:b/>
          <w:sz w:val="32"/>
          <w:szCs w:val="32"/>
        </w:rPr>
      </w:pPr>
      <w:bookmarkStart w:id="39" w:name="_Toc15377217"/>
      <w:r>
        <w:rPr>
          <w:rFonts w:ascii="仿宋" w:eastAsia="仿宋" w:hAnsi="仿宋" w:hint="eastAsia"/>
          <w:b/>
          <w:sz w:val="32"/>
          <w:szCs w:val="32"/>
        </w:rPr>
        <w:t>（二）“三公”经费财政拨款支出决算具体情况说明</w:t>
      </w:r>
      <w:bookmarkEnd w:id="39"/>
    </w:p>
    <w:p w:rsidR="001F5114" w:rsidRDefault="00307A20">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21年“三公”经费财政拨款支出决算中，因公出国（境）费支出决算0万元，占0</w:t>
      </w:r>
      <w:r>
        <w:rPr>
          <w:rFonts w:ascii="仿宋" w:eastAsia="仿宋" w:hAnsi="仿宋"/>
          <w:sz w:val="32"/>
          <w:szCs w:val="32"/>
        </w:rPr>
        <w:t>%</w:t>
      </w:r>
      <w:r>
        <w:rPr>
          <w:rFonts w:ascii="仿宋" w:eastAsia="仿宋" w:hAnsi="仿宋" w:hint="eastAsia"/>
          <w:sz w:val="32"/>
          <w:szCs w:val="32"/>
        </w:rPr>
        <w:t>；公务用车购置及运行维护费支出决算5.43万元，占100</w:t>
      </w:r>
      <w:r>
        <w:rPr>
          <w:rFonts w:ascii="仿宋" w:eastAsia="仿宋" w:hAnsi="仿宋"/>
          <w:sz w:val="32"/>
          <w:szCs w:val="32"/>
        </w:rPr>
        <w:t>%</w:t>
      </w:r>
      <w:r>
        <w:rPr>
          <w:rFonts w:ascii="仿宋" w:eastAsia="仿宋" w:hAnsi="仿宋" w:hint="eastAsia"/>
          <w:sz w:val="32"/>
          <w:szCs w:val="32"/>
        </w:rPr>
        <w:t>；公务接待费支出决算0万元，占0</w:t>
      </w:r>
      <w:r>
        <w:rPr>
          <w:rFonts w:ascii="仿宋" w:eastAsia="仿宋" w:hAnsi="仿宋"/>
          <w:sz w:val="32"/>
          <w:szCs w:val="32"/>
        </w:rPr>
        <w:t>%</w:t>
      </w:r>
      <w:r>
        <w:rPr>
          <w:rFonts w:ascii="仿宋" w:eastAsia="仿宋" w:hAnsi="仿宋" w:hint="eastAsia"/>
          <w:sz w:val="32"/>
          <w:szCs w:val="32"/>
        </w:rPr>
        <w:t>。具体情况如下：</w:t>
      </w:r>
    </w:p>
    <w:p w:rsidR="00D44D4A" w:rsidRDefault="005A0298" w:rsidP="005A0298">
      <w:pPr>
        <w:pStyle w:val="a0"/>
        <w:spacing w:before="93"/>
        <w:jc w:val="center"/>
      </w:pPr>
      <w:r>
        <w:rPr>
          <w:noProof/>
        </w:rPr>
        <w:drawing>
          <wp:inline distT="0" distB="0" distL="0" distR="0">
            <wp:extent cx="4572000" cy="2743200"/>
            <wp:effectExtent l="0" t="0" r="0" b="0"/>
            <wp:docPr id="8" name="图表 8">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E1D0AD61-0A7F-0C15-E710-CA693B7025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F371D" w:rsidRDefault="00307A20">
      <w:pPr>
        <w:spacing w:line="600" w:lineRule="exact"/>
        <w:ind w:firstLine="640"/>
        <w:rPr>
          <w:rFonts w:ascii="仿宋" w:eastAsia="仿宋" w:hAnsi="仿宋"/>
          <w:sz w:val="32"/>
          <w:szCs w:val="32"/>
        </w:rPr>
      </w:pPr>
      <w:r>
        <w:rPr>
          <w:rFonts w:ascii="仿宋" w:eastAsia="仿宋" w:hAnsi="仿宋" w:hint="eastAsia"/>
          <w:sz w:val="32"/>
          <w:szCs w:val="32"/>
        </w:rPr>
        <w:t>（图7：“三公”经费财政拨款支出结构）</w:t>
      </w:r>
    </w:p>
    <w:p w:rsidR="001F5114" w:rsidRDefault="00307A20">
      <w:pPr>
        <w:spacing w:line="600" w:lineRule="exact"/>
        <w:ind w:firstLine="64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hint="eastAsia"/>
          <w:sz w:val="32"/>
          <w:szCs w:val="32"/>
        </w:rPr>
        <w:t>0万元，</w:t>
      </w:r>
      <w:r>
        <w:rPr>
          <w:rStyle w:val="a7"/>
          <w:rFonts w:ascii="仿宋" w:eastAsia="仿宋" w:hAnsi="仿宋" w:hint="eastAsia"/>
          <w:b w:val="0"/>
          <w:bCs/>
          <w:sz w:val="32"/>
          <w:szCs w:val="32"/>
        </w:rPr>
        <w:t>完成预算0</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全年安排因公出国（境）团组0次，出国（境）0人。因公出国（境）支出决算与</w:t>
      </w:r>
      <w:r>
        <w:rPr>
          <w:rFonts w:ascii="仿宋_GB2312" w:eastAsia="仿宋_GB2312"/>
          <w:sz w:val="32"/>
          <w:szCs w:val="32"/>
        </w:rPr>
        <w:t>20</w:t>
      </w:r>
      <w:r>
        <w:rPr>
          <w:rFonts w:ascii="仿宋_GB2312" w:eastAsia="仿宋_GB2312" w:hint="eastAsia"/>
          <w:sz w:val="32"/>
          <w:szCs w:val="32"/>
        </w:rPr>
        <w:t>20年持平。</w:t>
      </w:r>
    </w:p>
    <w:p w:rsidR="001F5114" w:rsidRDefault="00307A20">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hint="eastAsia"/>
          <w:sz w:val="32"/>
          <w:szCs w:val="32"/>
        </w:rPr>
        <w:t>5.43万元,</w:t>
      </w:r>
      <w:r>
        <w:rPr>
          <w:rStyle w:val="a7"/>
          <w:rFonts w:ascii="仿宋" w:eastAsia="仿宋" w:hAnsi="仿宋" w:hint="eastAsia"/>
          <w:b w:val="0"/>
          <w:bCs/>
          <w:sz w:val="32"/>
          <w:szCs w:val="32"/>
        </w:rPr>
        <w:t>完成预算</w:t>
      </w:r>
      <w:r>
        <w:rPr>
          <w:rStyle w:val="a7"/>
          <w:rFonts w:ascii="仿宋" w:eastAsia="仿宋" w:hAnsi="仿宋" w:hint="eastAsia"/>
          <w:b w:val="0"/>
          <w:bCs/>
          <w:sz w:val="32"/>
          <w:szCs w:val="32"/>
        </w:rPr>
        <w:lastRenderedPageBreak/>
        <w:t>98.72</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w:t>
      </w:r>
      <w:r>
        <w:rPr>
          <w:rFonts w:ascii="仿宋_GB2312" w:eastAsia="仿宋_GB2312" w:hint="eastAsia"/>
          <w:sz w:val="32"/>
          <w:szCs w:val="32"/>
        </w:rPr>
        <w:t>20年减少0.45万元，下降7.65</w:t>
      </w:r>
      <w:r>
        <w:rPr>
          <w:rFonts w:ascii="仿宋_GB2312" w:eastAsia="仿宋_GB2312"/>
          <w:sz w:val="32"/>
          <w:szCs w:val="32"/>
        </w:rPr>
        <w:t>%</w:t>
      </w:r>
      <w:r>
        <w:rPr>
          <w:rFonts w:ascii="仿宋_GB2312" w:eastAsia="仿宋_GB2312" w:hint="eastAsia"/>
          <w:sz w:val="32"/>
          <w:szCs w:val="32"/>
        </w:rPr>
        <w:t>。主要原因是</w:t>
      </w:r>
      <w:r>
        <w:rPr>
          <w:rFonts w:ascii="仿宋" w:eastAsia="仿宋" w:hAnsi="仿宋" w:hint="eastAsia"/>
          <w:color w:val="000000"/>
          <w:sz w:val="32"/>
          <w:szCs w:val="32"/>
        </w:rPr>
        <w:t>按照厉行节约原则严格控制各项支出</w:t>
      </w:r>
      <w:r>
        <w:rPr>
          <w:rFonts w:ascii="仿宋_GB2312" w:eastAsia="仿宋_GB2312" w:hint="eastAsia"/>
          <w:sz w:val="32"/>
          <w:szCs w:val="32"/>
        </w:rPr>
        <w:t>。</w:t>
      </w:r>
    </w:p>
    <w:p w:rsidR="001F5114" w:rsidRDefault="00307A20">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hint="eastAsia"/>
          <w:sz w:val="32"/>
          <w:szCs w:val="32"/>
        </w:rPr>
        <w:t>0万元。全年按规定更新购置公务用车0辆，其中：轿车0辆、金额0万元，越野车0辆、金额0万元，载客汽车0辆、金额0万元。截至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月底，单位共有公务用车1辆，其中：轿车0辆、越野车1辆、载客汽车0辆。</w:t>
      </w:r>
    </w:p>
    <w:p w:rsidR="001F5114" w:rsidRDefault="00307A20">
      <w:pPr>
        <w:spacing w:line="600" w:lineRule="exact"/>
        <w:ind w:firstLine="640"/>
        <w:rPr>
          <w:rFonts w:ascii="仿宋_GB2312" w:eastAsia="仿宋_GB2312"/>
          <w:color w:val="000000"/>
          <w:sz w:val="32"/>
          <w:szCs w:val="32"/>
        </w:rPr>
      </w:pPr>
      <w:r>
        <w:rPr>
          <w:rFonts w:ascii="仿宋_GB2312" w:eastAsia="仿宋_GB2312" w:hint="eastAsia"/>
          <w:b/>
          <w:sz w:val="32"/>
          <w:szCs w:val="32"/>
        </w:rPr>
        <w:t>公务用车运行维护费支出</w:t>
      </w:r>
      <w:r>
        <w:rPr>
          <w:rFonts w:ascii="仿宋_GB2312" w:eastAsia="仿宋_GB2312" w:hint="eastAsia"/>
          <w:sz w:val="32"/>
          <w:szCs w:val="32"/>
        </w:rPr>
        <w:t>5.43万元。主要用于</w:t>
      </w:r>
      <w:r>
        <w:rPr>
          <w:rFonts w:ascii="仿宋_GB2312" w:eastAsia="仿宋_GB2312" w:hint="eastAsia"/>
          <w:color w:val="000000"/>
          <w:sz w:val="32"/>
          <w:szCs w:val="32"/>
        </w:rPr>
        <w:t>保障办理全省文物进出境审核、馆藏文物鉴定、征集文物鉴定、文物拍卖标的鉴定等业务工作等所需的公务用车燃料费、维修费、过路过桥费、保险费等支出。</w:t>
      </w:r>
    </w:p>
    <w:p w:rsidR="001F5114" w:rsidRDefault="00307A20">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hint="eastAsia"/>
          <w:sz w:val="32"/>
          <w:szCs w:val="32"/>
        </w:rPr>
        <w:t>0万元，</w:t>
      </w:r>
      <w:r>
        <w:rPr>
          <w:rStyle w:val="a7"/>
          <w:rFonts w:ascii="仿宋" w:eastAsia="仿宋" w:hAnsi="仿宋" w:hint="eastAsia"/>
          <w:b w:val="0"/>
          <w:bCs/>
          <w:sz w:val="32"/>
          <w:szCs w:val="32"/>
        </w:rPr>
        <w:t>完成预算0</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公务接待费支出决算与</w:t>
      </w:r>
      <w:r>
        <w:rPr>
          <w:rFonts w:ascii="仿宋_GB2312" w:eastAsia="仿宋_GB2312"/>
          <w:sz w:val="32"/>
          <w:szCs w:val="32"/>
        </w:rPr>
        <w:t>20</w:t>
      </w:r>
      <w:r>
        <w:rPr>
          <w:rFonts w:ascii="仿宋_GB2312" w:eastAsia="仿宋_GB2312" w:hint="eastAsia"/>
          <w:sz w:val="32"/>
          <w:szCs w:val="32"/>
        </w:rPr>
        <w:t>20年持平</w:t>
      </w:r>
    </w:p>
    <w:p w:rsidR="001F5114" w:rsidRDefault="00307A20">
      <w:pPr>
        <w:spacing w:line="600" w:lineRule="exact"/>
        <w:ind w:firstLine="640"/>
        <w:rPr>
          <w:rFonts w:ascii="仿宋_GB2312" w:eastAsia="仿宋_GB2312"/>
          <w:sz w:val="32"/>
          <w:szCs w:val="32"/>
        </w:rPr>
      </w:pPr>
      <w:r>
        <w:rPr>
          <w:rFonts w:ascii="仿宋" w:eastAsia="仿宋" w:hAnsi="仿宋" w:hint="eastAsia"/>
          <w:b/>
          <w:sz w:val="32"/>
          <w:szCs w:val="32"/>
        </w:rPr>
        <w:t>国内公务接待支出</w:t>
      </w:r>
      <w:r>
        <w:rPr>
          <w:rFonts w:ascii="仿宋" w:eastAsia="仿宋" w:hAnsi="仿宋" w:hint="eastAsia"/>
          <w:sz w:val="32"/>
          <w:szCs w:val="32"/>
        </w:rPr>
        <w:t>0</w:t>
      </w:r>
      <w:r>
        <w:rPr>
          <w:rFonts w:ascii="仿宋_GB2312" w:eastAsia="仿宋_GB2312" w:hint="eastAsia"/>
          <w:sz w:val="32"/>
          <w:szCs w:val="32"/>
        </w:rPr>
        <w:t>万元。</w:t>
      </w:r>
    </w:p>
    <w:p w:rsidR="001F5114" w:rsidRDefault="00307A20">
      <w:pPr>
        <w:spacing w:line="600" w:lineRule="exact"/>
        <w:ind w:firstLineChars="200" w:firstLine="643"/>
        <w:rPr>
          <w:rFonts w:ascii="仿宋_GB2312" w:eastAsia="仿宋_GB2312"/>
          <w:sz w:val="32"/>
          <w:szCs w:val="32"/>
        </w:rPr>
      </w:pPr>
      <w:r>
        <w:rPr>
          <w:rFonts w:ascii="仿宋" w:eastAsia="仿宋" w:hAnsi="仿宋" w:hint="eastAsia"/>
          <w:b/>
          <w:sz w:val="32"/>
          <w:szCs w:val="32"/>
        </w:rPr>
        <w:t>外事接待支出</w:t>
      </w:r>
      <w:r>
        <w:rPr>
          <w:rFonts w:ascii="仿宋" w:eastAsia="仿宋" w:hAnsi="仿宋" w:hint="eastAsia"/>
          <w:sz w:val="32"/>
          <w:szCs w:val="32"/>
        </w:rPr>
        <w:t>0</w:t>
      </w:r>
      <w:r>
        <w:rPr>
          <w:rFonts w:ascii="仿宋_GB2312" w:eastAsia="仿宋_GB2312" w:hint="eastAsia"/>
          <w:sz w:val="32"/>
          <w:szCs w:val="32"/>
        </w:rPr>
        <w:t>万元。</w:t>
      </w:r>
    </w:p>
    <w:p w:rsidR="001F5114" w:rsidRDefault="001F5114">
      <w:pPr>
        <w:spacing w:line="600" w:lineRule="exact"/>
        <w:ind w:firstLine="640"/>
        <w:outlineLvl w:val="1"/>
        <w:rPr>
          <w:rFonts w:ascii="黑体" w:eastAsia="黑体"/>
          <w:sz w:val="32"/>
          <w:szCs w:val="32"/>
        </w:rPr>
      </w:pPr>
      <w:bookmarkStart w:id="40" w:name="_Toc15396610"/>
      <w:bookmarkStart w:id="41" w:name="_Toc15377218"/>
    </w:p>
    <w:p w:rsidR="001F5114" w:rsidRDefault="00307A20">
      <w:pPr>
        <w:spacing w:line="600" w:lineRule="exact"/>
        <w:ind w:firstLine="640"/>
        <w:outlineLvl w:val="1"/>
        <w:rPr>
          <w:rStyle w:val="2Char"/>
          <w:rFonts w:ascii="黑体" w:eastAsia="黑体" w:hAnsi="黑体"/>
        </w:rPr>
      </w:pPr>
      <w:r>
        <w:rPr>
          <w:rFonts w:ascii="黑体" w:eastAsia="黑体" w:hint="eastAsia"/>
          <w:sz w:val="32"/>
          <w:szCs w:val="32"/>
        </w:rPr>
        <w:t>八、</w:t>
      </w:r>
      <w:r>
        <w:rPr>
          <w:rStyle w:val="2Char"/>
          <w:rFonts w:ascii="黑体" w:eastAsia="黑体" w:hAnsi="黑体" w:hint="eastAsia"/>
          <w:b w:val="0"/>
        </w:rPr>
        <w:t>政府性基金预算支出决算情况说明</w:t>
      </w:r>
      <w:bookmarkEnd w:id="40"/>
      <w:bookmarkEnd w:id="41"/>
    </w:p>
    <w:p w:rsidR="001F5114" w:rsidRDefault="00307A20">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21年政府性基金预算财政拨款支出0万元。</w:t>
      </w:r>
    </w:p>
    <w:p w:rsidR="001F5114" w:rsidRDefault="001F5114">
      <w:pPr>
        <w:spacing w:line="600" w:lineRule="exact"/>
        <w:ind w:firstLine="640"/>
        <w:rPr>
          <w:rFonts w:ascii="仿宋_GB2312" w:eastAsia="仿宋_GB2312"/>
          <w:sz w:val="32"/>
          <w:szCs w:val="32"/>
        </w:rPr>
      </w:pPr>
    </w:p>
    <w:p w:rsidR="001F5114" w:rsidRDefault="00307A20">
      <w:pPr>
        <w:numPr>
          <w:ilvl w:val="0"/>
          <w:numId w:val="4"/>
        </w:numPr>
        <w:spacing w:line="600" w:lineRule="exact"/>
        <w:ind w:firstLine="640"/>
        <w:outlineLvl w:val="1"/>
        <w:rPr>
          <w:rStyle w:val="2Char"/>
          <w:rFonts w:ascii="黑体" w:eastAsia="黑体" w:hAnsi="黑体"/>
          <w:b w:val="0"/>
        </w:rPr>
      </w:pPr>
      <w:bookmarkStart w:id="42" w:name="_Toc15377219"/>
      <w:bookmarkStart w:id="43" w:name="_Toc15396611"/>
      <w:r>
        <w:rPr>
          <w:rStyle w:val="2Char"/>
          <w:rFonts w:ascii="黑体" w:eastAsia="黑体" w:hAnsi="黑体" w:hint="eastAsia"/>
          <w:b w:val="0"/>
        </w:rPr>
        <w:t>国有资本经营预算支出决算情况说明</w:t>
      </w:r>
      <w:bookmarkEnd w:id="42"/>
      <w:bookmarkEnd w:id="43"/>
    </w:p>
    <w:p w:rsidR="001F5114" w:rsidRDefault="00307A20">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21年国有资本经营预算财政拨款支出0万元。</w:t>
      </w:r>
    </w:p>
    <w:p w:rsidR="001F5114" w:rsidRDefault="001F5114">
      <w:pPr>
        <w:spacing w:line="580" w:lineRule="exact"/>
        <w:jc w:val="center"/>
        <w:rPr>
          <w:rFonts w:ascii="方正小标宋简体" w:eastAsia="方正小标宋简体" w:hAnsi="方正小标宋简体" w:cs="方正小标宋简体"/>
          <w:sz w:val="44"/>
          <w:szCs w:val="44"/>
        </w:rPr>
      </w:pPr>
    </w:p>
    <w:p w:rsidR="001F5114" w:rsidRDefault="00307A20">
      <w:pPr>
        <w:numPr>
          <w:ilvl w:val="0"/>
          <w:numId w:val="4"/>
        </w:numPr>
        <w:spacing w:line="600" w:lineRule="exact"/>
        <w:ind w:firstLine="640"/>
        <w:outlineLvl w:val="1"/>
        <w:rPr>
          <w:rStyle w:val="2Char"/>
          <w:rFonts w:ascii="黑体" w:eastAsia="黑体" w:hAnsi="黑体"/>
          <w:b w:val="0"/>
        </w:rPr>
      </w:pPr>
      <w:bookmarkStart w:id="44" w:name="_Toc15396612"/>
      <w:bookmarkStart w:id="45" w:name="_Toc15377221"/>
      <w:r>
        <w:rPr>
          <w:rStyle w:val="2Char"/>
          <w:rFonts w:ascii="黑体" w:eastAsia="黑体" w:hAnsi="黑体" w:hint="eastAsia"/>
          <w:b w:val="0"/>
        </w:rPr>
        <w:lastRenderedPageBreak/>
        <w:t>其他重要事项的情况说明</w:t>
      </w:r>
      <w:bookmarkEnd w:id="44"/>
      <w:bookmarkEnd w:id="45"/>
    </w:p>
    <w:p w:rsidR="001F5114" w:rsidRDefault="00307A20">
      <w:pPr>
        <w:spacing w:line="600" w:lineRule="exact"/>
        <w:ind w:firstLineChars="200" w:firstLine="643"/>
        <w:outlineLvl w:val="2"/>
        <w:rPr>
          <w:rFonts w:ascii="仿宋" w:eastAsia="仿宋" w:hAnsi="仿宋"/>
          <w:sz w:val="32"/>
          <w:szCs w:val="32"/>
        </w:rPr>
      </w:pPr>
      <w:bookmarkStart w:id="46" w:name="_Toc15377222"/>
      <w:r>
        <w:rPr>
          <w:rFonts w:ascii="仿宋" w:eastAsia="仿宋" w:hAnsi="仿宋" w:hint="eastAsia"/>
          <w:b/>
          <w:sz w:val="32"/>
          <w:szCs w:val="32"/>
        </w:rPr>
        <w:t>（一）机关运行经费支出情况</w:t>
      </w:r>
      <w:bookmarkEnd w:id="46"/>
    </w:p>
    <w:p w:rsidR="001F5114" w:rsidRDefault="00307A20">
      <w:pPr>
        <w:spacing w:line="600" w:lineRule="exact"/>
        <w:ind w:firstLineChars="200" w:firstLine="640"/>
        <w:rPr>
          <w:rFonts w:ascii="仿宋_GB2312" w:eastAsia="仿宋_GB2312"/>
          <w:color w:val="000000"/>
          <w:sz w:val="32"/>
          <w:szCs w:val="32"/>
        </w:rPr>
      </w:pPr>
      <w:r>
        <w:rPr>
          <w:rFonts w:ascii="仿宋_GB2312" w:eastAsia="仿宋_GB2312"/>
          <w:sz w:val="32"/>
          <w:szCs w:val="32"/>
        </w:rPr>
        <w:t>20</w:t>
      </w:r>
      <w:r>
        <w:rPr>
          <w:rFonts w:ascii="仿宋_GB2312" w:eastAsia="仿宋_GB2312" w:hint="eastAsia"/>
          <w:sz w:val="32"/>
          <w:szCs w:val="32"/>
        </w:rPr>
        <w:t>21年，</w:t>
      </w:r>
      <w:r>
        <w:rPr>
          <w:rFonts w:ascii="仿宋_GB2312" w:eastAsia="仿宋_GB2312" w:hint="eastAsia"/>
          <w:color w:val="000000"/>
          <w:sz w:val="32"/>
          <w:szCs w:val="32"/>
        </w:rPr>
        <w:t>国家文物出境鉴定四川站为事业单位，按规定未使用机关运行的相关科目。</w:t>
      </w:r>
    </w:p>
    <w:p w:rsidR="001F5114" w:rsidRDefault="001F5114">
      <w:pPr>
        <w:spacing w:line="600" w:lineRule="exact"/>
        <w:ind w:firstLineChars="200" w:firstLine="640"/>
        <w:rPr>
          <w:rFonts w:ascii="仿宋_GB2312" w:eastAsia="仿宋_GB2312"/>
          <w:sz w:val="32"/>
          <w:szCs w:val="32"/>
        </w:rPr>
      </w:pPr>
    </w:p>
    <w:p w:rsidR="001F5114" w:rsidRDefault="00307A20">
      <w:pPr>
        <w:autoSpaceDE w:val="0"/>
        <w:autoSpaceDN w:val="0"/>
        <w:adjustRightInd w:val="0"/>
        <w:spacing w:line="600" w:lineRule="exact"/>
        <w:ind w:firstLineChars="200" w:firstLine="643"/>
        <w:jc w:val="left"/>
        <w:outlineLvl w:val="2"/>
        <w:rPr>
          <w:rFonts w:ascii="仿宋" w:eastAsia="仿宋" w:hAnsi="仿宋"/>
          <w:b/>
          <w:sz w:val="32"/>
          <w:szCs w:val="32"/>
        </w:rPr>
      </w:pPr>
      <w:bookmarkStart w:id="47" w:name="_Toc15377223"/>
      <w:r>
        <w:rPr>
          <w:rFonts w:ascii="仿宋" w:eastAsia="仿宋" w:hAnsi="仿宋" w:hint="eastAsia"/>
          <w:b/>
          <w:sz w:val="32"/>
          <w:szCs w:val="32"/>
        </w:rPr>
        <w:t>（二）政府采购支出情况</w:t>
      </w:r>
      <w:bookmarkEnd w:id="47"/>
    </w:p>
    <w:p w:rsidR="001F5114" w:rsidRDefault="00307A20">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w:t>
      </w:r>
      <w:r>
        <w:rPr>
          <w:rFonts w:ascii="仿宋_GB2312" w:eastAsia="仿宋_GB2312" w:hint="eastAsia"/>
          <w:color w:val="000000"/>
          <w:sz w:val="32"/>
          <w:szCs w:val="32"/>
        </w:rPr>
        <w:t>国家文物出境鉴定四川站</w:t>
      </w:r>
      <w:r>
        <w:rPr>
          <w:rFonts w:ascii="仿宋_GB2312" w:eastAsia="仿宋_GB2312" w:hint="eastAsia"/>
          <w:sz w:val="32"/>
          <w:szCs w:val="32"/>
        </w:rPr>
        <w:t>政府采购支出总额6.39万元，其中：政府采购货物支出6.39万元。主要用于</w:t>
      </w:r>
      <w:r>
        <w:rPr>
          <w:rFonts w:ascii="仿宋_GB2312" w:eastAsia="仿宋_GB2312" w:hint="eastAsia"/>
          <w:color w:val="000000"/>
          <w:sz w:val="32"/>
          <w:szCs w:val="32"/>
        </w:rPr>
        <w:t>公务用车维修保养，以及车辆燃油和办公设备购置等，保障本单位各类文物鉴定活动的正常开展。</w:t>
      </w:r>
      <w:r>
        <w:rPr>
          <w:rFonts w:ascii="仿宋_GB2312" w:eastAsia="仿宋_GB2312" w:hint="eastAsia"/>
          <w:sz w:val="32"/>
          <w:szCs w:val="32"/>
        </w:rPr>
        <w:t>。授予中小企业合同金额0万元，占政府采购支出总额的0</w:t>
      </w:r>
      <w:r>
        <w:rPr>
          <w:rFonts w:ascii="仿宋_GB2312" w:eastAsia="仿宋_GB2312"/>
          <w:sz w:val="32"/>
          <w:szCs w:val="32"/>
        </w:rPr>
        <w:t>%</w:t>
      </w:r>
      <w:r>
        <w:rPr>
          <w:rFonts w:ascii="仿宋_GB2312" w:eastAsia="仿宋_GB2312" w:hint="eastAsia"/>
          <w:sz w:val="32"/>
          <w:szCs w:val="32"/>
        </w:rPr>
        <w:t>，其中：授予小微企业合同金额0万元，占政府采购支出总额的0</w:t>
      </w:r>
      <w:r>
        <w:rPr>
          <w:rFonts w:ascii="仿宋_GB2312" w:eastAsia="仿宋_GB2312"/>
          <w:sz w:val="32"/>
          <w:szCs w:val="32"/>
        </w:rPr>
        <w:t>%</w:t>
      </w:r>
      <w:r>
        <w:rPr>
          <w:rFonts w:ascii="仿宋_GB2312" w:eastAsia="仿宋_GB2312" w:hint="eastAsia"/>
          <w:sz w:val="32"/>
          <w:szCs w:val="32"/>
        </w:rPr>
        <w:t>。</w:t>
      </w:r>
    </w:p>
    <w:p w:rsidR="001F5114" w:rsidRDefault="00307A20">
      <w:pPr>
        <w:autoSpaceDE w:val="0"/>
        <w:autoSpaceDN w:val="0"/>
        <w:adjustRightInd w:val="0"/>
        <w:spacing w:line="600" w:lineRule="exact"/>
        <w:ind w:firstLineChars="200" w:firstLine="643"/>
        <w:jc w:val="left"/>
        <w:outlineLvl w:val="2"/>
        <w:rPr>
          <w:rFonts w:ascii="仿宋" w:eastAsia="仿宋" w:hAnsi="仿宋"/>
          <w:b/>
          <w:sz w:val="32"/>
          <w:szCs w:val="32"/>
        </w:rPr>
      </w:pPr>
      <w:bookmarkStart w:id="48" w:name="_Toc15377224"/>
      <w:r>
        <w:rPr>
          <w:rFonts w:ascii="仿宋" w:eastAsia="仿宋" w:hAnsi="仿宋" w:hint="eastAsia"/>
          <w:b/>
          <w:sz w:val="32"/>
          <w:szCs w:val="32"/>
        </w:rPr>
        <w:t>（三）国有资产占有使用情况</w:t>
      </w:r>
      <w:bookmarkEnd w:id="48"/>
    </w:p>
    <w:p w:rsidR="001F5114" w:rsidRDefault="00307A20">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Pr>
          <w:rFonts w:ascii="仿宋_GB2312" w:eastAsia="仿宋_GB2312" w:hint="eastAsia"/>
          <w:color w:val="000000"/>
          <w:sz w:val="32"/>
          <w:szCs w:val="32"/>
        </w:rPr>
        <w:t>国家文物出境鉴定四川站</w:t>
      </w:r>
      <w:r>
        <w:rPr>
          <w:rFonts w:ascii="仿宋_GB2312" w:eastAsia="仿宋_GB2312" w:hint="eastAsia"/>
          <w:sz w:val="32"/>
          <w:szCs w:val="32"/>
        </w:rPr>
        <w:t>共有车辆1辆，其中：主要领导干部用车0辆、机要通信用车0辆、应急保障用车0辆、其他用车1辆。</w:t>
      </w:r>
      <w:r>
        <w:rPr>
          <w:rFonts w:ascii="仿宋_GB2312" w:eastAsia="仿宋_GB2312" w:hint="eastAsia"/>
          <w:color w:val="000000" w:themeColor="text1"/>
          <w:sz w:val="32"/>
          <w:szCs w:val="32"/>
        </w:rPr>
        <w:t>其他用车主要是用于</w:t>
      </w:r>
      <w:r>
        <w:rPr>
          <w:rFonts w:ascii="仿宋_GB2312" w:eastAsia="仿宋_GB2312" w:hint="eastAsia"/>
          <w:color w:val="000000"/>
          <w:sz w:val="32"/>
          <w:szCs w:val="32"/>
        </w:rPr>
        <w:t>保障办理全省文物进出境审核、馆藏文物鉴定、征集文物鉴定、文物拍卖标的鉴定等业务工作。</w:t>
      </w:r>
      <w:r>
        <w:rPr>
          <w:rFonts w:ascii="仿宋_GB2312" w:eastAsia="仿宋_GB2312" w:hint="eastAsia"/>
          <w:sz w:val="32"/>
          <w:szCs w:val="32"/>
        </w:rPr>
        <w:t>单价</w:t>
      </w:r>
      <w:r>
        <w:rPr>
          <w:rFonts w:ascii="仿宋_GB2312" w:eastAsia="仿宋_GB2312"/>
          <w:sz w:val="32"/>
          <w:szCs w:val="32"/>
        </w:rPr>
        <w:t>50</w:t>
      </w:r>
      <w:r>
        <w:rPr>
          <w:rFonts w:ascii="仿宋_GB2312" w:eastAsia="仿宋_GB2312" w:hint="eastAsia"/>
          <w:sz w:val="32"/>
          <w:szCs w:val="32"/>
        </w:rPr>
        <w:t>万元以上通用设备0台（套），单价</w:t>
      </w:r>
      <w:r>
        <w:rPr>
          <w:rFonts w:ascii="仿宋_GB2312" w:eastAsia="仿宋_GB2312"/>
          <w:sz w:val="32"/>
          <w:szCs w:val="32"/>
        </w:rPr>
        <w:t>100</w:t>
      </w:r>
      <w:r>
        <w:rPr>
          <w:rFonts w:ascii="仿宋_GB2312" w:eastAsia="仿宋_GB2312" w:hint="eastAsia"/>
          <w:sz w:val="32"/>
          <w:szCs w:val="32"/>
        </w:rPr>
        <w:t>万元以上专用设备0</w:t>
      </w:r>
      <w:r>
        <w:rPr>
          <w:rFonts w:ascii="仿宋_GB2312" w:eastAsia="仿宋_GB2312"/>
          <w:sz w:val="32"/>
          <w:szCs w:val="32"/>
        </w:rPr>
        <w:t>*</w:t>
      </w:r>
      <w:r>
        <w:rPr>
          <w:rFonts w:ascii="仿宋_GB2312" w:eastAsia="仿宋_GB2312" w:hint="eastAsia"/>
          <w:sz w:val="32"/>
          <w:szCs w:val="32"/>
        </w:rPr>
        <w:t>台（套）。</w:t>
      </w:r>
    </w:p>
    <w:p w:rsidR="001F5114" w:rsidRDefault="00307A20">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rsidR="001F5114" w:rsidRDefault="00307A2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根据预算绩效管理要求，本单位在2021年度预算编制阶段，组织对</w:t>
      </w:r>
      <w:r w:rsidR="002F371D">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项目（项目名称）等</w:t>
      </w:r>
      <w:r w:rsidR="002F371D">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个项目开展了预算事前绩效评估，对</w:t>
      </w:r>
      <w:r w:rsidR="00385E99">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个项目编制了绩效目标，预算执行过程中，</w:t>
      </w:r>
      <w:r>
        <w:rPr>
          <w:rFonts w:ascii="仿宋_GB2312" w:eastAsia="仿宋_GB2312" w:hAnsi="仿宋_GB2312" w:cs="仿宋_GB2312" w:hint="eastAsia"/>
          <w:sz w:val="32"/>
          <w:szCs w:val="32"/>
        </w:rPr>
        <w:lastRenderedPageBreak/>
        <w:t>选取</w:t>
      </w:r>
      <w:r w:rsidR="00385E99">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个项目开展绩效监控，年终执行完毕后，对</w:t>
      </w:r>
      <w:r w:rsidR="00385E99">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个项目开展了绩效自评</w:t>
      </w:r>
      <w:r w:rsidR="00385E99">
        <w:rPr>
          <w:rFonts w:ascii="仿宋_GB2312" w:eastAsia="仿宋_GB2312" w:hAnsi="仿宋_GB2312" w:cs="仿宋_GB2312" w:hint="eastAsia"/>
          <w:sz w:val="32"/>
          <w:szCs w:val="32"/>
        </w:rPr>
        <w:t>。</w:t>
      </w:r>
      <w:r w:rsidR="00385E99" w:rsidRPr="00385E99">
        <w:rPr>
          <w:rFonts w:ascii="仿宋_GB2312" w:eastAsia="仿宋_GB2312" w:hAnsi="仿宋_GB2312" w:cs="仿宋_GB2312" w:hint="eastAsia"/>
          <w:sz w:val="32"/>
          <w:szCs w:val="32"/>
        </w:rPr>
        <w:t>本单位按要求对202</w:t>
      </w:r>
      <w:r w:rsidR="00385E99">
        <w:rPr>
          <w:rFonts w:ascii="仿宋_GB2312" w:eastAsia="仿宋_GB2312" w:hAnsi="仿宋_GB2312" w:cs="仿宋_GB2312" w:hint="eastAsia"/>
          <w:sz w:val="32"/>
          <w:szCs w:val="32"/>
        </w:rPr>
        <w:t>1</w:t>
      </w:r>
      <w:r w:rsidR="00385E99" w:rsidRPr="00385E99">
        <w:rPr>
          <w:rFonts w:ascii="仿宋_GB2312" w:eastAsia="仿宋_GB2312" w:hAnsi="仿宋_GB2312" w:cs="仿宋_GB2312" w:hint="eastAsia"/>
          <w:sz w:val="32"/>
          <w:szCs w:val="32"/>
        </w:rPr>
        <w:t>年整体支出开展绩效自评，从评价情况来看，整体执行情况较好，达到预期绩效目标。本单位还自行组织了1个项目支出绩效评价，从评价情况来看，该项目开展及时，执行进度较好，达到年初绩效目标。</w:t>
      </w:r>
      <w:r>
        <w:rPr>
          <w:rFonts w:ascii="仿宋_GB2312" w:eastAsia="仿宋_GB2312" w:hAnsi="仿宋_GB2312" w:cs="仿宋_GB2312" w:hint="eastAsia"/>
          <w:sz w:val="32"/>
          <w:szCs w:val="32"/>
        </w:rPr>
        <w:t>2021年特定目标类部门预算项目绩效目标自评表见附件（第四部分）。</w:t>
      </w:r>
    </w:p>
    <w:p w:rsidR="001F5114" w:rsidRDefault="001F5114">
      <w:pPr>
        <w:pStyle w:val="a0"/>
        <w:spacing w:before="93"/>
        <w:rPr>
          <w:highlight w:val="yellow"/>
        </w:rPr>
      </w:pPr>
    </w:p>
    <w:p w:rsidR="001F5114" w:rsidRDefault="00307A20">
      <w:pPr>
        <w:widowControl/>
        <w:jc w:val="left"/>
        <w:rPr>
          <w:rFonts w:ascii="仿宋_GB2312" w:eastAsia="仿宋_GB2312"/>
          <w:b/>
          <w:sz w:val="32"/>
          <w:szCs w:val="32"/>
        </w:rPr>
      </w:pPr>
      <w:r>
        <w:rPr>
          <w:rFonts w:ascii="仿宋_GB2312" w:eastAsia="仿宋_GB2312"/>
          <w:b/>
          <w:sz w:val="32"/>
          <w:szCs w:val="32"/>
        </w:rPr>
        <w:br w:type="page"/>
      </w:r>
    </w:p>
    <w:p w:rsidR="001F5114" w:rsidRDefault="00307A20">
      <w:pPr>
        <w:numPr>
          <w:ilvl w:val="0"/>
          <w:numId w:val="5"/>
        </w:numPr>
        <w:spacing w:line="600" w:lineRule="exact"/>
        <w:ind w:firstLineChars="150" w:firstLine="660"/>
        <w:jc w:val="center"/>
        <w:outlineLvl w:val="0"/>
        <w:rPr>
          <w:rStyle w:val="1Char"/>
          <w:rFonts w:ascii="黑体" w:eastAsia="黑体" w:hAnsi="黑体"/>
          <w:b w:val="0"/>
        </w:rPr>
      </w:pPr>
      <w:bookmarkStart w:id="49" w:name="_Toc15396613"/>
      <w:bookmarkStart w:id="50" w:name="_Toc15377225"/>
      <w:r>
        <w:rPr>
          <w:rFonts w:ascii="黑体" w:eastAsia="黑体" w:hAnsi="黑体" w:hint="eastAsia"/>
          <w:sz w:val="44"/>
          <w:szCs w:val="44"/>
        </w:rPr>
        <w:lastRenderedPageBreak/>
        <w:t>名</w:t>
      </w:r>
      <w:r>
        <w:rPr>
          <w:rStyle w:val="1Char"/>
          <w:rFonts w:ascii="黑体" w:eastAsia="黑体" w:hAnsi="黑体" w:hint="eastAsia"/>
          <w:b w:val="0"/>
        </w:rPr>
        <w:t>词解释</w:t>
      </w:r>
      <w:bookmarkEnd w:id="49"/>
      <w:bookmarkEnd w:id="50"/>
    </w:p>
    <w:p w:rsidR="001F5114" w:rsidRDefault="001F5114">
      <w:pPr>
        <w:spacing w:line="600" w:lineRule="exact"/>
        <w:jc w:val="left"/>
        <w:rPr>
          <w:rFonts w:ascii="宋体"/>
          <w:b/>
          <w:sz w:val="44"/>
          <w:szCs w:val="44"/>
        </w:rPr>
      </w:pPr>
    </w:p>
    <w:p w:rsidR="001F5114" w:rsidRDefault="00307A20">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rsidR="001F5114" w:rsidRDefault="00307A20">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2.</w:t>
      </w:r>
      <w:r>
        <w:rPr>
          <w:rFonts w:ascii="仿宋_GB2312" w:eastAsia="仿宋_GB2312" w:hint="eastAsia"/>
          <w:color w:val="auto"/>
          <w:sz w:val="32"/>
          <w:szCs w:val="32"/>
        </w:rPr>
        <w:t>其他收入：指单位取得的除上述收入以外的各项收入。主要是</w:t>
      </w:r>
      <w:r w:rsidR="00107499" w:rsidRPr="00107499">
        <w:rPr>
          <w:rFonts w:ascii="仿宋_GB2312" w:eastAsia="仿宋_GB2312" w:hint="eastAsia"/>
          <w:color w:val="auto"/>
          <w:sz w:val="32"/>
          <w:szCs w:val="32"/>
        </w:rPr>
        <w:t>国家局补助经费</w:t>
      </w:r>
      <w:r>
        <w:rPr>
          <w:rFonts w:ascii="仿宋_GB2312" w:eastAsia="仿宋_GB2312" w:hint="eastAsia"/>
          <w:color w:val="auto"/>
          <w:sz w:val="32"/>
          <w:szCs w:val="32"/>
        </w:rPr>
        <w:t>。</w:t>
      </w:r>
      <w:r>
        <w:rPr>
          <w:rFonts w:ascii="仿宋_GB2312" w:eastAsia="仿宋_GB2312"/>
          <w:color w:val="auto"/>
          <w:sz w:val="32"/>
          <w:szCs w:val="32"/>
        </w:rPr>
        <w:t xml:space="preserve"> </w:t>
      </w:r>
    </w:p>
    <w:p w:rsidR="001F5114" w:rsidRDefault="00792368">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3</w:t>
      </w:r>
      <w:r w:rsidR="00307A20">
        <w:rPr>
          <w:rFonts w:ascii="仿宋_GB2312" w:eastAsia="仿宋_GB2312"/>
          <w:color w:val="auto"/>
          <w:sz w:val="32"/>
          <w:szCs w:val="32"/>
        </w:rPr>
        <w:t>.</w:t>
      </w:r>
      <w:r w:rsidRPr="00792368">
        <w:rPr>
          <w:rFonts w:ascii="仿宋_GB2312" w:eastAsia="仿宋_GB2312" w:hint="eastAsia"/>
          <w:color w:val="auto"/>
          <w:sz w:val="32"/>
          <w:szCs w:val="32"/>
        </w:rPr>
        <w:t>文化旅游体育与传媒支出（类）文物（款）其他文物支出（项）：主要反映单位用于人员经费、机构运转经费，以及文物局开展其他文物专项业务方面的支出。</w:t>
      </w:r>
      <w:r w:rsidR="00307A20">
        <w:rPr>
          <w:rFonts w:ascii="仿宋_GB2312" w:eastAsia="仿宋_GB2312"/>
          <w:color w:val="auto"/>
          <w:sz w:val="32"/>
          <w:szCs w:val="32"/>
        </w:rPr>
        <w:t xml:space="preserve"> </w:t>
      </w:r>
    </w:p>
    <w:p w:rsidR="00792368" w:rsidRPr="00792368" w:rsidRDefault="00792368" w:rsidP="00792368">
      <w:pPr>
        <w:pStyle w:val="Default"/>
        <w:spacing w:line="560" w:lineRule="exact"/>
        <w:ind w:firstLineChars="200" w:firstLine="640"/>
        <w:rPr>
          <w:rFonts w:ascii="仿宋_GB2312" w:eastAsia="仿宋_GB2312"/>
          <w:color w:val="auto"/>
          <w:sz w:val="32"/>
          <w:szCs w:val="32"/>
        </w:rPr>
      </w:pPr>
      <w:r w:rsidRPr="00792368">
        <w:rPr>
          <w:rFonts w:ascii="仿宋_GB2312" w:eastAsia="仿宋_GB2312" w:hint="eastAsia"/>
          <w:color w:val="auto"/>
          <w:sz w:val="32"/>
          <w:szCs w:val="32"/>
        </w:rPr>
        <w:t>4.社会保障和就业支出（类）行政事业单位养老支出（款）事业单位离退休（项）:反映单位退休人员经费支出。</w:t>
      </w:r>
    </w:p>
    <w:p w:rsidR="00792368" w:rsidRPr="00792368" w:rsidRDefault="00792368" w:rsidP="00792368">
      <w:pPr>
        <w:pStyle w:val="Default"/>
        <w:spacing w:line="560" w:lineRule="exact"/>
        <w:ind w:firstLineChars="200" w:firstLine="640"/>
        <w:rPr>
          <w:rFonts w:ascii="仿宋_GB2312" w:eastAsia="仿宋_GB2312"/>
          <w:color w:val="auto"/>
          <w:sz w:val="32"/>
          <w:szCs w:val="32"/>
        </w:rPr>
      </w:pPr>
      <w:r w:rsidRPr="00792368">
        <w:rPr>
          <w:rFonts w:ascii="仿宋_GB2312" w:eastAsia="仿宋_GB2312" w:hint="eastAsia"/>
          <w:color w:val="auto"/>
          <w:sz w:val="32"/>
          <w:szCs w:val="32"/>
        </w:rPr>
        <w:t>5.社会保障和就业支出（类）行政事业单位养老支出（款）机关事业单位基本养老保险缴费支出（项）:反映单位实施养老保险制度由单位缴纳的基本养老保险费支出。</w:t>
      </w:r>
    </w:p>
    <w:p w:rsidR="00792368" w:rsidRPr="00792368" w:rsidRDefault="00792368" w:rsidP="00792368">
      <w:pPr>
        <w:pStyle w:val="Default"/>
        <w:spacing w:line="560" w:lineRule="exact"/>
        <w:ind w:firstLineChars="200" w:firstLine="640"/>
        <w:rPr>
          <w:rFonts w:ascii="仿宋_GB2312" w:eastAsia="仿宋_GB2312"/>
          <w:color w:val="auto"/>
          <w:sz w:val="32"/>
          <w:szCs w:val="32"/>
        </w:rPr>
      </w:pPr>
      <w:r w:rsidRPr="00792368">
        <w:rPr>
          <w:rFonts w:ascii="仿宋_GB2312" w:eastAsia="仿宋_GB2312" w:hint="eastAsia"/>
          <w:color w:val="auto"/>
          <w:sz w:val="32"/>
          <w:szCs w:val="32"/>
        </w:rPr>
        <w:t>6..社会保障和就业支出（类）行政事业单位养老支出（款）机关事业单位职业年金缴费支出（项）:反映单位实施养老保险制度由单位实际缴纳的职业年金支出。</w:t>
      </w:r>
    </w:p>
    <w:p w:rsidR="00792368" w:rsidRPr="00792368" w:rsidRDefault="00792368" w:rsidP="00792368">
      <w:pPr>
        <w:pStyle w:val="Default"/>
        <w:spacing w:line="560" w:lineRule="exact"/>
        <w:ind w:firstLineChars="200" w:firstLine="640"/>
        <w:rPr>
          <w:rFonts w:ascii="仿宋_GB2312" w:eastAsia="仿宋_GB2312"/>
          <w:color w:val="auto"/>
          <w:sz w:val="32"/>
          <w:szCs w:val="32"/>
        </w:rPr>
      </w:pPr>
      <w:r w:rsidRPr="00792368">
        <w:rPr>
          <w:rFonts w:ascii="仿宋_GB2312" w:eastAsia="仿宋_GB2312" w:hint="eastAsia"/>
          <w:color w:val="auto"/>
          <w:sz w:val="32"/>
          <w:szCs w:val="32"/>
        </w:rPr>
        <w:t>7.社会保障和就业支出（类）其他社会保障和就业支出（款）其他社会保障和就业支出（项）:</w:t>
      </w:r>
      <w:r w:rsidRPr="00792368">
        <w:rPr>
          <w:rFonts w:ascii="仿宋_GB2312" w:eastAsia="仿宋_GB2312" w:hint="eastAsia"/>
          <w:color w:val="auto"/>
          <w:sz w:val="32"/>
          <w:szCs w:val="32"/>
        </w:rPr>
        <w:t> </w:t>
      </w:r>
      <w:r w:rsidRPr="00792368">
        <w:rPr>
          <w:rFonts w:ascii="仿宋_GB2312" w:eastAsia="仿宋_GB2312" w:hint="eastAsia"/>
          <w:color w:val="auto"/>
          <w:sz w:val="32"/>
          <w:szCs w:val="32"/>
        </w:rPr>
        <w:t>反映单位用于其他社会保障和就业方面的支出。</w:t>
      </w:r>
    </w:p>
    <w:p w:rsidR="00792368" w:rsidRPr="00792368" w:rsidRDefault="00792368" w:rsidP="00792368">
      <w:pPr>
        <w:pStyle w:val="Default"/>
        <w:spacing w:line="560" w:lineRule="exact"/>
        <w:ind w:firstLineChars="200" w:firstLine="640"/>
        <w:rPr>
          <w:rFonts w:ascii="仿宋_GB2312" w:eastAsia="仿宋_GB2312"/>
          <w:color w:val="auto"/>
          <w:sz w:val="32"/>
          <w:szCs w:val="32"/>
        </w:rPr>
      </w:pPr>
      <w:r w:rsidRPr="00792368">
        <w:rPr>
          <w:rFonts w:ascii="仿宋_GB2312" w:eastAsia="仿宋_GB2312" w:hint="eastAsia"/>
          <w:color w:val="auto"/>
          <w:sz w:val="32"/>
          <w:szCs w:val="32"/>
        </w:rPr>
        <w:t>8.卫生健康支出（类）行政事业单位医疗（款）事业单位医疗（项）:反映单位用于事业单位基本医疗保险缴费方面的支出。</w:t>
      </w:r>
    </w:p>
    <w:p w:rsidR="00792368" w:rsidRPr="00792368" w:rsidRDefault="00792368" w:rsidP="00792368">
      <w:pPr>
        <w:pStyle w:val="Default"/>
        <w:spacing w:line="560" w:lineRule="exact"/>
        <w:ind w:firstLineChars="200" w:firstLine="640"/>
        <w:rPr>
          <w:rFonts w:ascii="仿宋_GB2312" w:eastAsia="仿宋_GB2312"/>
          <w:color w:val="auto"/>
          <w:sz w:val="32"/>
          <w:szCs w:val="32"/>
        </w:rPr>
      </w:pPr>
      <w:r w:rsidRPr="00792368">
        <w:rPr>
          <w:rFonts w:ascii="仿宋_GB2312" w:eastAsia="仿宋_GB2312" w:hint="eastAsia"/>
          <w:color w:val="auto"/>
          <w:sz w:val="32"/>
          <w:szCs w:val="32"/>
        </w:rPr>
        <w:t>9.住房保障支出（类）住房改革支出（款）住房公积金</w:t>
      </w:r>
      <w:r w:rsidRPr="00792368">
        <w:rPr>
          <w:rFonts w:ascii="仿宋_GB2312" w:eastAsia="仿宋_GB2312" w:hint="eastAsia"/>
          <w:color w:val="auto"/>
          <w:sz w:val="32"/>
          <w:szCs w:val="32"/>
        </w:rPr>
        <w:lastRenderedPageBreak/>
        <w:t>（项）:</w:t>
      </w:r>
      <w:r w:rsidRPr="00792368">
        <w:rPr>
          <w:rFonts w:ascii="仿宋_GB2312" w:eastAsia="仿宋_GB2312" w:hint="eastAsia"/>
          <w:color w:val="auto"/>
          <w:sz w:val="32"/>
          <w:szCs w:val="32"/>
        </w:rPr>
        <w:t> </w:t>
      </w:r>
      <w:r w:rsidRPr="00792368">
        <w:rPr>
          <w:rFonts w:ascii="仿宋_GB2312" w:eastAsia="仿宋_GB2312" w:hint="eastAsia"/>
          <w:color w:val="auto"/>
          <w:sz w:val="32"/>
          <w:szCs w:val="32"/>
        </w:rPr>
        <w:t>反映单位按照四川省人社厅、财政厅规定的基本工资和津贴补贴以及规定的比例为职工缴纳的住房公积金支出。</w:t>
      </w:r>
    </w:p>
    <w:p w:rsidR="00792368" w:rsidRPr="00792368" w:rsidRDefault="00792368" w:rsidP="00792368">
      <w:pPr>
        <w:pStyle w:val="Default"/>
        <w:spacing w:line="560" w:lineRule="exact"/>
        <w:ind w:firstLineChars="200" w:firstLine="640"/>
        <w:rPr>
          <w:rFonts w:ascii="仿宋_GB2312" w:eastAsia="仿宋_GB2312"/>
          <w:color w:val="auto"/>
          <w:sz w:val="32"/>
          <w:szCs w:val="32"/>
        </w:rPr>
      </w:pPr>
      <w:r w:rsidRPr="00792368">
        <w:rPr>
          <w:rFonts w:ascii="仿宋_GB2312" w:eastAsia="仿宋_GB2312" w:hint="eastAsia"/>
          <w:color w:val="auto"/>
          <w:sz w:val="32"/>
          <w:szCs w:val="32"/>
        </w:rPr>
        <w:t>10.基本支出：指为保障机构正常运转、完成日常工作任务而发生的人员支出和公用支出。</w:t>
      </w:r>
    </w:p>
    <w:p w:rsidR="00792368" w:rsidRPr="00792368" w:rsidRDefault="00792368" w:rsidP="00792368">
      <w:pPr>
        <w:pStyle w:val="Default"/>
        <w:spacing w:line="560" w:lineRule="exact"/>
        <w:ind w:firstLineChars="200" w:firstLine="640"/>
        <w:rPr>
          <w:rFonts w:ascii="仿宋_GB2312" w:eastAsia="仿宋_GB2312"/>
          <w:color w:val="auto"/>
          <w:sz w:val="32"/>
          <w:szCs w:val="32"/>
        </w:rPr>
      </w:pPr>
      <w:r w:rsidRPr="00792368">
        <w:rPr>
          <w:rFonts w:ascii="仿宋_GB2312" w:eastAsia="仿宋_GB2312" w:hint="eastAsia"/>
          <w:color w:val="auto"/>
          <w:sz w:val="32"/>
          <w:szCs w:val="32"/>
        </w:rPr>
        <w:t>11.项目支出：指在基本支出之外为完成特定行政任务和事业发展目标所发生的支出。</w:t>
      </w:r>
    </w:p>
    <w:p w:rsidR="00792368" w:rsidRPr="00792368" w:rsidRDefault="00792368" w:rsidP="00792368">
      <w:pPr>
        <w:pStyle w:val="Default"/>
        <w:spacing w:line="560" w:lineRule="exact"/>
        <w:ind w:firstLineChars="200" w:firstLine="640"/>
        <w:rPr>
          <w:rFonts w:ascii="仿宋_GB2312" w:eastAsia="仿宋_GB2312"/>
          <w:color w:val="auto"/>
          <w:sz w:val="32"/>
          <w:szCs w:val="32"/>
        </w:rPr>
      </w:pPr>
      <w:r w:rsidRPr="00792368">
        <w:rPr>
          <w:rFonts w:ascii="仿宋_GB2312" w:eastAsia="仿宋_GB2312" w:hint="eastAsia"/>
          <w:color w:val="auto"/>
          <w:sz w:val="32"/>
          <w:szCs w:val="32"/>
        </w:rPr>
        <w:t>12.“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1F5114" w:rsidRDefault="00307A20">
      <w:pPr>
        <w:spacing w:line="600" w:lineRule="exact"/>
        <w:jc w:val="center"/>
        <w:outlineLvl w:val="0"/>
        <w:rPr>
          <w:rStyle w:val="1Char"/>
          <w:rFonts w:ascii="黑体" w:eastAsia="黑体" w:hAnsi="黑体"/>
          <w:b w:val="0"/>
        </w:rPr>
      </w:pPr>
      <w:bookmarkStart w:id="51" w:name="_Toc15377226"/>
      <w:r>
        <w:rPr>
          <w:rFonts w:ascii="宋体"/>
          <w:b/>
          <w:sz w:val="44"/>
          <w:szCs w:val="44"/>
        </w:rPr>
        <w:br w:type="page"/>
      </w:r>
      <w:bookmarkStart w:id="52" w:name="_Toc15396614"/>
      <w:r>
        <w:rPr>
          <w:rFonts w:ascii="黑体" w:eastAsia="黑体" w:hAnsi="黑体" w:hint="eastAsia"/>
          <w:sz w:val="44"/>
          <w:szCs w:val="44"/>
        </w:rPr>
        <w:lastRenderedPageBreak/>
        <w:t>第</w:t>
      </w:r>
      <w:r>
        <w:rPr>
          <w:rStyle w:val="1Char"/>
          <w:rFonts w:ascii="黑体" w:eastAsia="黑体" w:hAnsi="黑体" w:hint="eastAsia"/>
          <w:b w:val="0"/>
        </w:rPr>
        <w:t>四部分 附件</w:t>
      </w:r>
      <w:bookmarkEnd w:id="52"/>
    </w:p>
    <w:p w:rsidR="001F5114" w:rsidRDefault="00307A20">
      <w:pPr>
        <w:spacing w:line="572" w:lineRule="exact"/>
        <w:jc w:val="left"/>
        <w:outlineLvl w:val="0"/>
        <w:rPr>
          <w:rFonts w:ascii="仿宋_GB2312" w:eastAsia="仿宋_GB2312" w:hAnsi="仿宋_GB2312" w:cs="仿宋_GB2312"/>
          <w:sz w:val="32"/>
          <w:szCs w:val="32"/>
        </w:rPr>
      </w:pPr>
      <w:r>
        <w:rPr>
          <w:rFonts w:ascii="黑体" w:eastAsia="黑体" w:hAnsi="黑体" w:cs="黑体" w:hint="eastAsia"/>
          <w:sz w:val="32"/>
          <w:szCs w:val="32"/>
        </w:rPr>
        <w:t>附件</w:t>
      </w:r>
    </w:p>
    <w:tbl>
      <w:tblPr>
        <w:tblpPr w:leftFromText="180" w:rightFromText="180" w:vertAnchor="text" w:horzAnchor="page" w:tblpX="1281" w:tblpY="660"/>
        <w:tblOverlap w:val="never"/>
        <w:tblW w:w="9811" w:type="dxa"/>
        <w:tblLayout w:type="fixed"/>
        <w:tblLook w:val="04A0"/>
      </w:tblPr>
      <w:tblGrid>
        <w:gridCol w:w="1976"/>
        <w:gridCol w:w="1142"/>
        <w:gridCol w:w="1635"/>
        <w:gridCol w:w="1189"/>
        <w:gridCol w:w="1224"/>
        <w:gridCol w:w="2409"/>
        <w:gridCol w:w="236"/>
      </w:tblGrid>
      <w:tr w:rsidR="001F5114">
        <w:trPr>
          <w:trHeight w:val="675"/>
        </w:trPr>
        <w:tc>
          <w:tcPr>
            <w:tcW w:w="9577" w:type="dxa"/>
            <w:gridSpan w:val="6"/>
            <w:tcBorders>
              <w:top w:val="nil"/>
              <w:left w:val="nil"/>
              <w:bottom w:val="nil"/>
              <w:right w:val="nil"/>
            </w:tcBorders>
            <w:shd w:val="clear" w:color="auto" w:fill="auto"/>
            <w:vAlign w:val="center"/>
          </w:tcPr>
          <w:p w:rsidR="001F5114" w:rsidRDefault="00307A20">
            <w:pPr>
              <w:widowControl/>
              <w:textAlignment w:val="center"/>
              <w:rPr>
                <w:rFonts w:ascii="宋体" w:hAnsi="宋体" w:cs="宋体"/>
                <w:b/>
                <w:sz w:val="32"/>
                <w:szCs w:val="32"/>
              </w:rPr>
            </w:pPr>
            <w:bookmarkStart w:id="53" w:name="_Toc15396618"/>
            <w:r>
              <w:rPr>
                <w:rFonts w:ascii="宋体" w:hAnsi="宋体" w:cs="宋体" w:hint="eastAsia"/>
                <w:b/>
                <w:sz w:val="32"/>
                <w:szCs w:val="32"/>
              </w:rPr>
              <w:t>2021年100万元以上（含）特定目标类部门预算项目绩效目标自评</w:t>
            </w:r>
          </w:p>
        </w:tc>
        <w:tc>
          <w:tcPr>
            <w:tcW w:w="234" w:type="dxa"/>
            <w:tcBorders>
              <w:top w:val="nil"/>
              <w:left w:val="nil"/>
              <w:bottom w:val="nil"/>
              <w:right w:val="nil"/>
            </w:tcBorders>
            <w:shd w:val="clear" w:color="auto" w:fill="auto"/>
            <w:vAlign w:val="center"/>
          </w:tcPr>
          <w:p w:rsidR="001F5114" w:rsidRDefault="001F5114">
            <w:pPr>
              <w:widowControl/>
              <w:jc w:val="center"/>
              <w:textAlignment w:val="center"/>
              <w:rPr>
                <w:rFonts w:ascii="宋体" w:hAnsi="宋体" w:cs="宋体"/>
                <w:b/>
                <w:kern w:val="0"/>
                <w:sz w:val="32"/>
                <w:szCs w:val="32"/>
              </w:rPr>
            </w:pPr>
          </w:p>
        </w:tc>
      </w:tr>
      <w:tr w:rsidR="001F5114">
        <w:trPr>
          <w:gridAfter w:val="1"/>
          <w:wAfter w:w="234" w:type="dxa"/>
          <w:trHeight w:val="254"/>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5114" w:rsidRDefault="00307A20">
            <w:pPr>
              <w:widowControl/>
              <w:spacing w:line="320" w:lineRule="exact"/>
              <w:jc w:val="center"/>
              <w:textAlignment w:val="center"/>
              <w:rPr>
                <w:rFonts w:ascii="宋体" w:hAnsi="宋体" w:cs="宋体"/>
                <w:sz w:val="24"/>
              </w:rPr>
            </w:pPr>
            <w:r>
              <w:rPr>
                <w:rFonts w:ascii="宋体" w:hAnsi="宋体" w:cs="宋体" w:hint="eastAsia"/>
                <w:kern w:val="0"/>
                <w:sz w:val="24"/>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5114" w:rsidRDefault="001F5114">
            <w:pPr>
              <w:widowControl/>
              <w:spacing w:line="320" w:lineRule="exac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114" w:rsidRDefault="00307A20">
            <w:pPr>
              <w:widowControl/>
              <w:spacing w:line="320" w:lineRule="exact"/>
              <w:jc w:val="center"/>
              <w:textAlignment w:val="center"/>
              <w:rPr>
                <w:rFonts w:ascii="宋体" w:hAnsi="宋体" w:cs="宋体"/>
                <w:sz w:val="24"/>
              </w:rPr>
            </w:pPr>
            <w:r>
              <w:rPr>
                <w:rFonts w:ascii="宋体" w:hAnsi="宋体" w:cs="宋体" w:hint="eastAsia"/>
                <w:kern w:val="0"/>
                <w:sz w:val="24"/>
              </w:rPr>
              <w:t>实施单位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114" w:rsidRDefault="001F5114">
            <w:pPr>
              <w:widowControl/>
              <w:spacing w:line="320" w:lineRule="exact"/>
              <w:jc w:val="center"/>
              <w:textAlignment w:val="center"/>
              <w:rPr>
                <w:rFonts w:ascii="宋体" w:hAnsi="宋体" w:cs="宋体"/>
                <w:sz w:val="24"/>
              </w:rPr>
            </w:pPr>
          </w:p>
        </w:tc>
      </w:tr>
      <w:tr w:rsidR="001F5114">
        <w:trPr>
          <w:gridAfter w:val="1"/>
          <w:wAfter w:w="234" w:type="dxa"/>
          <w:trHeight w:val="341"/>
        </w:trPr>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5114" w:rsidRDefault="00307A20">
            <w:pPr>
              <w:widowControl/>
              <w:spacing w:line="320" w:lineRule="exact"/>
              <w:jc w:val="center"/>
              <w:textAlignment w:val="center"/>
              <w:rPr>
                <w:rFonts w:ascii="宋体" w:hAnsi="宋体" w:cs="宋体"/>
                <w:kern w:val="0"/>
                <w:sz w:val="24"/>
              </w:rPr>
            </w:pPr>
            <w:r>
              <w:rPr>
                <w:rFonts w:ascii="宋体" w:hAnsi="宋体" w:cs="宋体" w:hint="eastAsia"/>
                <w:kern w:val="0"/>
                <w:sz w:val="24"/>
              </w:rPr>
              <w:t>项目预算</w:t>
            </w:r>
          </w:p>
          <w:p w:rsidR="001F5114" w:rsidRDefault="00307A20">
            <w:pPr>
              <w:widowControl/>
              <w:spacing w:line="320" w:lineRule="exact"/>
              <w:jc w:val="center"/>
              <w:textAlignment w:val="center"/>
              <w:rPr>
                <w:rFonts w:ascii="宋体" w:hAnsi="宋体" w:cs="宋体"/>
                <w:kern w:val="0"/>
                <w:sz w:val="24"/>
              </w:rPr>
            </w:pPr>
            <w:r>
              <w:rPr>
                <w:rFonts w:ascii="宋体" w:hAnsi="宋体" w:cs="宋体" w:hint="eastAsia"/>
                <w:kern w:val="0"/>
                <w:sz w:val="24"/>
              </w:rPr>
              <w:t>执行情况</w:t>
            </w:r>
          </w:p>
          <w:p w:rsidR="001F5114" w:rsidRDefault="00307A20">
            <w:pPr>
              <w:widowControl/>
              <w:spacing w:line="320" w:lineRule="exact"/>
              <w:jc w:val="center"/>
              <w:textAlignment w:val="center"/>
              <w:rPr>
                <w:rFonts w:ascii="宋体" w:hAnsi="宋体" w:cs="宋体"/>
                <w:sz w:val="24"/>
              </w:rPr>
            </w:pPr>
            <w:r>
              <w:rPr>
                <w:rFonts w:ascii="宋体" w:hAnsi="宋体" w:cs="宋体" w:hint="eastAsia"/>
                <w:kern w:val="0"/>
                <w:sz w:val="24"/>
              </w:rP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114" w:rsidRDefault="00307A20">
            <w:pPr>
              <w:widowControl/>
              <w:spacing w:line="320" w:lineRule="exact"/>
              <w:jc w:val="left"/>
              <w:textAlignment w:val="center"/>
              <w:rPr>
                <w:rFonts w:ascii="宋体" w:hAnsi="宋体" w:cs="宋体"/>
                <w:sz w:val="24"/>
              </w:rPr>
            </w:pPr>
            <w:r>
              <w:rPr>
                <w:rFonts w:ascii="宋体" w:hAnsi="宋体" w:cs="宋体" w:hint="eastAsia"/>
                <w:kern w:val="0"/>
                <w:sz w:val="24"/>
              </w:rPr>
              <w:t xml:space="preserve"> 预算数：</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114" w:rsidRDefault="002F371D">
            <w:pPr>
              <w:widowControl/>
              <w:spacing w:line="320" w:lineRule="exact"/>
              <w:jc w:val="left"/>
              <w:textAlignment w:val="center"/>
              <w:rPr>
                <w:rFonts w:ascii="宋体" w:hAnsi="宋体" w:cs="宋体"/>
                <w:sz w:val="24"/>
              </w:rPr>
            </w:pPr>
            <w:r>
              <w:rPr>
                <w:rFonts w:ascii="宋体" w:hAnsi="宋体" w:cs="宋体" w:hint="eastAsia"/>
                <w:sz w:val="24"/>
              </w:rPr>
              <w:t>无</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114" w:rsidRDefault="00307A20">
            <w:pPr>
              <w:widowControl/>
              <w:spacing w:line="320" w:lineRule="exact"/>
              <w:jc w:val="left"/>
              <w:textAlignment w:val="center"/>
              <w:rPr>
                <w:rFonts w:ascii="宋体" w:hAnsi="宋体" w:cs="宋体"/>
                <w:sz w:val="24"/>
              </w:rPr>
            </w:pPr>
            <w:r>
              <w:rPr>
                <w:rFonts w:ascii="宋体" w:hAnsi="宋体" w:cs="宋体" w:hint="eastAsia"/>
                <w:kern w:val="0"/>
                <w:sz w:val="24"/>
              </w:rPr>
              <w:t xml:space="preserve"> 执行数：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114" w:rsidRDefault="001F5114">
            <w:pPr>
              <w:widowControl/>
              <w:spacing w:line="320" w:lineRule="exact"/>
              <w:jc w:val="right"/>
              <w:textAlignment w:val="center"/>
              <w:rPr>
                <w:rFonts w:ascii="宋体" w:hAnsi="宋体" w:cs="宋体"/>
                <w:sz w:val="24"/>
              </w:rPr>
            </w:pPr>
          </w:p>
        </w:tc>
      </w:tr>
      <w:tr w:rsidR="001F5114">
        <w:trPr>
          <w:gridAfter w:val="1"/>
          <w:wAfter w:w="234" w:type="dxa"/>
          <w:trHeight w:val="555"/>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F5114" w:rsidRDefault="001F5114">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114" w:rsidRDefault="00307A20">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1F5114" w:rsidRDefault="00307A20">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114" w:rsidRDefault="001F5114">
            <w:pPr>
              <w:widowControl/>
              <w:spacing w:line="320" w:lineRule="exact"/>
              <w:jc w:val="lef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114" w:rsidRDefault="00307A20">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1F5114" w:rsidRDefault="00307A20">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114" w:rsidRDefault="001F5114">
            <w:pPr>
              <w:widowControl/>
              <w:spacing w:line="320" w:lineRule="exact"/>
              <w:textAlignment w:val="center"/>
              <w:rPr>
                <w:rFonts w:ascii="宋体" w:hAnsi="宋体" w:cs="宋体"/>
                <w:sz w:val="24"/>
              </w:rPr>
            </w:pPr>
          </w:p>
        </w:tc>
      </w:tr>
      <w:tr w:rsidR="001F5114">
        <w:trPr>
          <w:gridAfter w:val="1"/>
          <w:wAfter w:w="234" w:type="dxa"/>
          <w:trHeight w:val="341"/>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F5114" w:rsidRDefault="001F5114">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114" w:rsidRDefault="00307A20">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114" w:rsidRDefault="001F5114">
            <w:pPr>
              <w:widowControl/>
              <w:spacing w:line="320" w:lineRule="exact"/>
              <w:jc w:val="lef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114" w:rsidRDefault="00307A20">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114" w:rsidRDefault="001F5114">
            <w:pPr>
              <w:widowControl/>
              <w:spacing w:line="320" w:lineRule="exact"/>
              <w:jc w:val="center"/>
              <w:textAlignment w:val="center"/>
              <w:rPr>
                <w:rFonts w:ascii="宋体" w:hAnsi="宋体" w:cs="宋体"/>
                <w:sz w:val="24"/>
              </w:rPr>
            </w:pPr>
          </w:p>
        </w:tc>
      </w:tr>
      <w:tr w:rsidR="001F5114">
        <w:trPr>
          <w:gridAfter w:val="1"/>
          <w:wAfter w:w="234" w:type="dxa"/>
          <w:trHeight w:val="217"/>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5114" w:rsidRDefault="00307A20">
            <w:pPr>
              <w:widowControl/>
              <w:spacing w:line="320" w:lineRule="exact"/>
              <w:jc w:val="center"/>
              <w:textAlignment w:val="center"/>
              <w:rPr>
                <w:rFonts w:ascii="宋体" w:hAnsi="宋体" w:cs="宋体"/>
                <w:kern w:val="0"/>
                <w:sz w:val="24"/>
              </w:rPr>
            </w:pPr>
            <w:r>
              <w:rPr>
                <w:rFonts w:ascii="宋体" w:hAnsi="宋体" w:cs="宋体" w:hint="eastAsia"/>
                <w:kern w:val="0"/>
                <w:sz w:val="24"/>
              </w:rPr>
              <w:t>年度总体目标</w:t>
            </w:r>
          </w:p>
          <w:p w:rsidR="001F5114" w:rsidRDefault="00307A20">
            <w:pPr>
              <w:widowControl/>
              <w:spacing w:line="320" w:lineRule="exact"/>
              <w:jc w:val="center"/>
              <w:textAlignment w:val="center"/>
              <w:rPr>
                <w:rFonts w:ascii="宋体" w:hAnsi="宋体" w:cs="宋体"/>
                <w:sz w:val="24"/>
              </w:rPr>
            </w:pPr>
            <w:r>
              <w:rPr>
                <w:rFonts w:ascii="宋体" w:hAnsi="宋体" w:cs="宋体" w:hint="eastAsia"/>
                <w:kern w:val="0"/>
                <w:sz w:val="24"/>
              </w:rPr>
              <w:t>完成情况</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F5114" w:rsidRDefault="00307A20">
            <w:pPr>
              <w:widowControl/>
              <w:spacing w:line="320" w:lineRule="exact"/>
              <w:jc w:val="center"/>
              <w:textAlignment w:val="center"/>
              <w:rPr>
                <w:rFonts w:ascii="宋体" w:hAnsi="宋体" w:cs="宋体"/>
                <w:sz w:val="24"/>
              </w:rPr>
            </w:pPr>
            <w:r>
              <w:rPr>
                <w:rFonts w:ascii="宋体" w:hAnsi="宋体" w:cs="宋体" w:hint="eastAsia"/>
                <w:kern w:val="0"/>
                <w:sz w:val="24"/>
              </w:rPr>
              <w:t>预期目标</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5114" w:rsidRDefault="00307A20">
            <w:pPr>
              <w:widowControl/>
              <w:spacing w:line="320" w:lineRule="exact"/>
              <w:jc w:val="center"/>
              <w:textAlignment w:val="center"/>
              <w:rPr>
                <w:rFonts w:ascii="宋体" w:hAnsi="宋体" w:cs="宋体"/>
                <w:sz w:val="24"/>
              </w:rPr>
            </w:pPr>
            <w:r>
              <w:rPr>
                <w:rFonts w:ascii="宋体" w:hAnsi="宋体" w:cs="宋体" w:hint="eastAsia"/>
                <w:kern w:val="0"/>
                <w:sz w:val="24"/>
              </w:rPr>
              <w:t>目标实际完成情况</w:t>
            </w:r>
          </w:p>
        </w:tc>
      </w:tr>
      <w:tr w:rsidR="001F5114">
        <w:trPr>
          <w:gridAfter w:val="1"/>
          <w:wAfter w:w="234" w:type="dxa"/>
          <w:trHeight w:val="797"/>
        </w:trPr>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5114" w:rsidRDefault="001F5114">
            <w:pPr>
              <w:spacing w:line="320" w:lineRule="exact"/>
              <w:jc w:val="center"/>
              <w:rPr>
                <w:rFonts w:ascii="宋体" w:hAnsi="宋体" w:cs="宋体"/>
                <w:sz w:val="24"/>
              </w:rPr>
            </w:pP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tcPr>
          <w:p w:rsidR="001F5114" w:rsidRDefault="001F5114">
            <w:pPr>
              <w:widowControl/>
              <w:spacing w:line="320" w:lineRule="exact"/>
              <w:jc w:val="left"/>
              <w:textAlignment w:val="top"/>
              <w:rPr>
                <w:rFonts w:ascii="宋体" w:hAnsi="宋体" w:cs="宋体"/>
                <w:sz w:val="24"/>
              </w:rPr>
            </w:pP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tcPr>
          <w:p w:rsidR="001F5114" w:rsidRDefault="001F5114">
            <w:pPr>
              <w:widowControl/>
              <w:spacing w:line="320" w:lineRule="exact"/>
              <w:jc w:val="left"/>
              <w:textAlignment w:val="top"/>
              <w:rPr>
                <w:rFonts w:ascii="宋体" w:hAnsi="宋体" w:cs="宋体"/>
                <w:sz w:val="24"/>
              </w:rPr>
            </w:pPr>
          </w:p>
        </w:tc>
      </w:tr>
      <w:tr w:rsidR="001F5114">
        <w:trPr>
          <w:gridAfter w:val="1"/>
          <w:wAfter w:w="234" w:type="dxa"/>
          <w:trHeight w:val="693"/>
        </w:trPr>
        <w:tc>
          <w:tcPr>
            <w:tcW w:w="1977" w:type="dxa"/>
            <w:vMerge w:val="restart"/>
            <w:tcBorders>
              <w:top w:val="single" w:sz="4" w:space="0" w:color="000000"/>
              <w:left w:val="single" w:sz="4" w:space="0" w:color="000000"/>
              <w:right w:val="single" w:sz="4" w:space="0" w:color="000000"/>
            </w:tcBorders>
            <w:shd w:val="clear" w:color="auto" w:fill="auto"/>
            <w:vAlign w:val="center"/>
          </w:tcPr>
          <w:p w:rsidR="001F5114" w:rsidRDefault="00307A20">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rsidR="001F5114" w:rsidRDefault="00307A20">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一级</w:t>
            </w:r>
          </w:p>
          <w:p w:rsidR="001F5114" w:rsidRDefault="00307A20">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114" w:rsidRDefault="00307A20">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二级</w:t>
            </w:r>
          </w:p>
          <w:p w:rsidR="001F5114" w:rsidRDefault="00307A20">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114" w:rsidRDefault="00307A20">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三级</w:t>
            </w:r>
          </w:p>
          <w:p w:rsidR="001F5114" w:rsidRDefault="00307A20">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114" w:rsidRDefault="00307A20">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预期指标值</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114" w:rsidRDefault="00307A20">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实际完成指标值</w:t>
            </w:r>
          </w:p>
        </w:tc>
      </w:tr>
      <w:tr w:rsidR="001F5114">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1F5114" w:rsidRDefault="001F5114">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5114" w:rsidRDefault="00307A20">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完成</w:t>
            </w:r>
          </w:p>
          <w:p w:rsidR="001F5114" w:rsidRDefault="00307A20">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114" w:rsidRDefault="00307A20">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114" w:rsidRDefault="001F5114">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114" w:rsidRDefault="001F5114">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114" w:rsidRDefault="001F5114">
            <w:pPr>
              <w:widowControl/>
              <w:spacing w:line="320" w:lineRule="exact"/>
              <w:jc w:val="center"/>
              <w:textAlignment w:val="bottom"/>
              <w:rPr>
                <w:rFonts w:ascii="仿宋_GB2312" w:eastAsia="仿宋_GB2312" w:hAnsi="仿宋_GB2312" w:cs="仿宋_GB2312"/>
                <w:sz w:val="28"/>
                <w:szCs w:val="28"/>
              </w:rPr>
            </w:pPr>
          </w:p>
        </w:tc>
      </w:tr>
      <w:tr w:rsidR="001F5114">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1F5114" w:rsidRDefault="001F5114">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1F5114" w:rsidRDefault="001F5114">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114" w:rsidRDefault="00307A20">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质量指标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114" w:rsidRDefault="001F5114">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114" w:rsidRDefault="001F5114">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114" w:rsidRDefault="001F5114">
            <w:pPr>
              <w:widowControl/>
              <w:spacing w:line="320" w:lineRule="exact"/>
              <w:jc w:val="center"/>
              <w:textAlignment w:val="bottom"/>
              <w:rPr>
                <w:rFonts w:ascii="仿宋_GB2312" w:eastAsia="仿宋_GB2312" w:hAnsi="仿宋_GB2312" w:cs="仿宋_GB2312"/>
                <w:sz w:val="28"/>
                <w:szCs w:val="28"/>
              </w:rPr>
            </w:pPr>
          </w:p>
        </w:tc>
      </w:tr>
      <w:tr w:rsidR="001F5114">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1F5114" w:rsidRDefault="001F5114">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1F5114" w:rsidRDefault="001F5114">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114" w:rsidRDefault="00307A20">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时效指标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114" w:rsidRDefault="001F5114">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114" w:rsidRDefault="001F5114">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114" w:rsidRDefault="001F5114">
            <w:pPr>
              <w:widowControl/>
              <w:spacing w:line="320" w:lineRule="exact"/>
              <w:jc w:val="center"/>
              <w:textAlignment w:val="bottom"/>
              <w:rPr>
                <w:rFonts w:ascii="仿宋_GB2312" w:eastAsia="仿宋_GB2312" w:hAnsi="仿宋_GB2312" w:cs="仿宋_GB2312"/>
                <w:sz w:val="28"/>
                <w:szCs w:val="28"/>
              </w:rPr>
            </w:pPr>
          </w:p>
        </w:tc>
      </w:tr>
      <w:tr w:rsidR="001F5114">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1F5114" w:rsidRDefault="001F5114">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1F5114" w:rsidRDefault="001F5114">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114" w:rsidRDefault="00307A20">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成本指标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114" w:rsidRDefault="001F5114">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114" w:rsidRDefault="001F5114">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114" w:rsidRDefault="001F5114">
            <w:pPr>
              <w:widowControl/>
              <w:spacing w:line="320" w:lineRule="exact"/>
              <w:jc w:val="center"/>
              <w:textAlignment w:val="bottom"/>
              <w:rPr>
                <w:rFonts w:ascii="仿宋_GB2312" w:eastAsia="仿宋_GB2312" w:hAnsi="仿宋_GB2312" w:cs="仿宋_GB2312"/>
                <w:sz w:val="28"/>
                <w:szCs w:val="28"/>
              </w:rPr>
            </w:pPr>
          </w:p>
        </w:tc>
      </w:tr>
      <w:tr w:rsidR="001F5114">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1F5114" w:rsidRDefault="001F5114">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5114" w:rsidRDefault="00307A20">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效益</w:t>
            </w:r>
          </w:p>
          <w:p w:rsidR="001F5114" w:rsidRDefault="00307A20">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114" w:rsidRDefault="00307A20">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经济效益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114" w:rsidRDefault="001F5114">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114" w:rsidRDefault="001F5114">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114" w:rsidRDefault="001F5114">
            <w:pPr>
              <w:widowControl/>
              <w:spacing w:line="320" w:lineRule="exact"/>
              <w:jc w:val="center"/>
              <w:textAlignment w:val="bottom"/>
              <w:rPr>
                <w:rFonts w:ascii="仿宋_GB2312" w:eastAsia="仿宋_GB2312" w:hAnsi="仿宋_GB2312" w:cs="仿宋_GB2312"/>
                <w:sz w:val="28"/>
                <w:szCs w:val="28"/>
              </w:rPr>
            </w:pPr>
          </w:p>
        </w:tc>
      </w:tr>
      <w:tr w:rsidR="001F5114">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1F5114" w:rsidRDefault="001F5114">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1F5114" w:rsidRDefault="001F5114">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114" w:rsidRDefault="00307A20">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社会效益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114" w:rsidRDefault="001F5114">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114" w:rsidRDefault="001F5114">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114" w:rsidRDefault="001F5114">
            <w:pPr>
              <w:widowControl/>
              <w:spacing w:line="320" w:lineRule="exact"/>
              <w:jc w:val="center"/>
              <w:textAlignment w:val="bottom"/>
              <w:rPr>
                <w:rFonts w:ascii="仿宋_GB2312" w:eastAsia="仿宋_GB2312" w:hAnsi="仿宋_GB2312" w:cs="仿宋_GB2312"/>
                <w:sz w:val="28"/>
                <w:szCs w:val="28"/>
              </w:rPr>
            </w:pPr>
          </w:p>
        </w:tc>
      </w:tr>
      <w:tr w:rsidR="001F5114">
        <w:trPr>
          <w:gridAfter w:val="1"/>
          <w:wAfter w:w="234" w:type="dxa"/>
          <w:trHeight w:val="577"/>
        </w:trPr>
        <w:tc>
          <w:tcPr>
            <w:tcW w:w="1977" w:type="dxa"/>
            <w:vMerge/>
            <w:tcBorders>
              <w:left w:val="single" w:sz="4" w:space="0" w:color="000000"/>
              <w:right w:val="single" w:sz="4" w:space="0" w:color="000000"/>
            </w:tcBorders>
            <w:shd w:val="clear" w:color="auto" w:fill="auto"/>
            <w:vAlign w:val="center"/>
          </w:tcPr>
          <w:p w:rsidR="001F5114" w:rsidRDefault="001F5114">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1F5114" w:rsidRDefault="001F5114">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114" w:rsidRDefault="00307A20">
            <w:pPr>
              <w:widowControl/>
              <w:spacing w:line="320" w:lineRule="exact"/>
              <w:ind w:leftChars="87" w:left="463" w:hangingChars="100" w:hanging="280"/>
              <w:jc w:val="left"/>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生态效益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114" w:rsidRDefault="001F5114">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114" w:rsidRDefault="001F5114">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114" w:rsidRDefault="001F5114">
            <w:pPr>
              <w:widowControl/>
              <w:spacing w:line="320" w:lineRule="exact"/>
              <w:jc w:val="center"/>
              <w:textAlignment w:val="bottom"/>
              <w:rPr>
                <w:rFonts w:ascii="仿宋_GB2312" w:eastAsia="仿宋_GB2312" w:hAnsi="仿宋_GB2312" w:cs="仿宋_GB2312"/>
                <w:sz w:val="28"/>
                <w:szCs w:val="28"/>
              </w:rPr>
            </w:pPr>
          </w:p>
        </w:tc>
      </w:tr>
      <w:tr w:rsidR="001F5114">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1F5114" w:rsidRDefault="001F5114">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1F5114" w:rsidRDefault="001F5114">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114" w:rsidRDefault="00307A20">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可持续影响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114" w:rsidRDefault="001F5114">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114" w:rsidRDefault="001F5114">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114" w:rsidRDefault="001F5114">
            <w:pPr>
              <w:widowControl/>
              <w:spacing w:line="320" w:lineRule="exact"/>
              <w:jc w:val="center"/>
              <w:textAlignment w:val="bottom"/>
              <w:rPr>
                <w:rFonts w:ascii="仿宋_GB2312" w:eastAsia="仿宋_GB2312" w:hAnsi="仿宋_GB2312" w:cs="仿宋_GB2312"/>
                <w:sz w:val="28"/>
                <w:szCs w:val="28"/>
              </w:rPr>
            </w:pPr>
          </w:p>
        </w:tc>
      </w:tr>
      <w:tr w:rsidR="001F5114">
        <w:trPr>
          <w:gridAfter w:val="1"/>
          <w:wAfter w:w="234" w:type="dxa"/>
          <w:trHeight w:val="530"/>
        </w:trPr>
        <w:tc>
          <w:tcPr>
            <w:tcW w:w="1977" w:type="dxa"/>
            <w:vMerge/>
            <w:tcBorders>
              <w:left w:val="single" w:sz="4" w:space="0" w:color="000000"/>
              <w:bottom w:val="single" w:sz="4" w:space="0" w:color="000000"/>
              <w:right w:val="single" w:sz="4" w:space="0" w:color="000000"/>
            </w:tcBorders>
            <w:shd w:val="clear" w:color="auto" w:fill="auto"/>
            <w:vAlign w:val="center"/>
          </w:tcPr>
          <w:p w:rsidR="001F5114" w:rsidRDefault="001F5114">
            <w:pPr>
              <w:spacing w:line="320" w:lineRule="exact"/>
              <w:jc w:val="center"/>
              <w:rPr>
                <w:rFonts w:ascii="仿宋_GB2312" w:eastAsia="仿宋_GB2312" w:hAnsi="仿宋_GB2312" w:cs="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114" w:rsidRDefault="00307A20">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w:t>
            </w:r>
          </w:p>
          <w:p w:rsidR="001F5114" w:rsidRDefault="00307A20">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114" w:rsidRDefault="00307A20">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满意度</w:t>
            </w:r>
          </w:p>
          <w:p w:rsidR="001F5114" w:rsidRDefault="00307A20">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114" w:rsidRDefault="001F5114">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114" w:rsidRDefault="001F5114">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F5114" w:rsidRDefault="001F5114">
            <w:pPr>
              <w:widowControl/>
              <w:spacing w:line="320" w:lineRule="exact"/>
              <w:jc w:val="center"/>
              <w:textAlignment w:val="bottom"/>
              <w:rPr>
                <w:rFonts w:ascii="仿宋_GB2312" w:eastAsia="仿宋_GB2312" w:hAnsi="仿宋_GB2312" w:cs="仿宋_GB2312"/>
                <w:sz w:val="28"/>
                <w:szCs w:val="28"/>
              </w:rPr>
            </w:pPr>
          </w:p>
        </w:tc>
      </w:tr>
    </w:tbl>
    <w:p w:rsidR="001F5114" w:rsidRDefault="001F5114">
      <w:pPr>
        <w:spacing w:line="600" w:lineRule="exact"/>
        <w:jc w:val="center"/>
        <w:outlineLvl w:val="0"/>
        <w:rPr>
          <w:rFonts w:ascii="黑体" w:eastAsia="黑体" w:hAnsi="黑体"/>
          <w:sz w:val="44"/>
          <w:szCs w:val="44"/>
        </w:rPr>
      </w:pPr>
    </w:p>
    <w:p w:rsidR="001F5114" w:rsidRDefault="00307A20">
      <w:pPr>
        <w:widowControl/>
        <w:adjustRightInd w:val="0"/>
        <w:snapToGrid w:val="0"/>
        <w:spacing w:line="580" w:lineRule="exact"/>
        <w:contextualSpacing/>
        <w:jc w:val="left"/>
      </w:pPr>
      <w:r>
        <w:rPr>
          <w:rFonts w:ascii="仿宋_GB2312" w:eastAsia="仿宋_GB2312" w:hAnsi="宋体" w:cs="宋体" w:hint="eastAsia"/>
          <w:color w:val="000000"/>
          <w:kern w:val="0"/>
          <w:sz w:val="32"/>
          <w:szCs w:val="32"/>
          <w:shd w:val="clear" w:color="auto" w:fill="FFFFFF"/>
        </w:rPr>
        <w:t>（注：有两个及以上100万元以上（含）特定目标类部门预算项目的，需分别开展绩效目标自评并填写附表）</w:t>
      </w:r>
    </w:p>
    <w:p w:rsidR="001F5114" w:rsidRDefault="001F5114">
      <w:pPr>
        <w:spacing w:line="600" w:lineRule="exact"/>
        <w:jc w:val="center"/>
        <w:outlineLvl w:val="0"/>
        <w:rPr>
          <w:rFonts w:ascii="黑体" w:eastAsia="黑体" w:hAnsi="黑体"/>
          <w:sz w:val="44"/>
          <w:szCs w:val="44"/>
        </w:rPr>
      </w:pPr>
    </w:p>
    <w:p w:rsidR="001F5114" w:rsidRDefault="001F5114">
      <w:pPr>
        <w:spacing w:line="600" w:lineRule="exact"/>
        <w:jc w:val="center"/>
        <w:outlineLvl w:val="0"/>
        <w:rPr>
          <w:rFonts w:ascii="黑体" w:eastAsia="黑体" w:hAnsi="黑体"/>
          <w:sz w:val="44"/>
          <w:szCs w:val="44"/>
        </w:rPr>
      </w:pPr>
    </w:p>
    <w:p w:rsidR="001F5114" w:rsidRDefault="00307A20">
      <w:pPr>
        <w:spacing w:line="600" w:lineRule="exact"/>
        <w:jc w:val="center"/>
        <w:outlineLvl w:val="0"/>
        <w:rPr>
          <w:rFonts w:ascii="仿宋" w:eastAsia="仿宋" w:hAnsi="仿宋"/>
        </w:rPr>
      </w:pPr>
      <w:r>
        <w:rPr>
          <w:rFonts w:ascii="黑体" w:eastAsia="黑体" w:hAnsi="黑体" w:hint="eastAsia"/>
          <w:sz w:val="44"/>
          <w:szCs w:val="44"/>
        </w:rPr>
        <w:lastRenderedPageBreak/>
        <w:t>第</w:t>
      </w:r>
      <w:r>
        <w:rPr>
          <w:rStyle w:val="1Char"/>
          <w:rFonts w:ascii="黑体" w:eastAsia="黑体" w:hAnsi="黑体" w:hint="eastAsia"/>
          <w:b w:val="0"/>
        </w:rPr>
        <w:t>五部分 附表</w:t>
      </w:r>
      <w:bookmarkStart w:id="54" w:name="_Toc15396619"/>
      <w:bookmarkEnd w:id="51"/>
      <w:bookmarkEnd w:id="53"/>
    </w:p>
    <w:p w:rsidR="001F5114" w:rsidRDefault="00307A20">
      <w:pPr>
        <w:pStyle w:val="2"/>
        <w:rPr>
          <w:rFonts w:ascii="仿宋" w:eastAsia="仿宋" w:hAnsi="仿宋"/>
        </w:rPr>
      </w:pPr>
      <w:r>
        <w:rPr>
          <w:rFonts w:ascii="仿宋" w:eastAsia="仿宋" w:hAnsi="仿宋" w:hint="eastAsia"/>
          <w:b w:val="0"/>
        </w:rPr>
        <w:t>一、收</w:t>
      </w:r>
      <w:r>
        <w:rPr>
          <w:rStyle w:val="2Char"/>
          <w:rFonts w:ascii="仿宋" w:eastAsia="仿宋" w:hAnsi="仿宋" w:hint="eastAsia"/>
        </w:rPr>
        <w:t>入支出决算总表</w:t>
      </w:r>
      <w:bookmarkEnd w:id="54"/>
    </w:p>
    <w:p w:rsidR="001F5114" w:rsidRDefault="00307A20">
      <w:pPr>
        <w:pStyle w:val="2"/>
        <w:rPr>
          <w:rFonts w:ascii="仿宋" w:eastAsia="仿宋" w:hAnsi="仿宋"/>
        </w:rPr>
      </w:pPr>
      <w:bookmarkStart w:id="55" w:name="_Toc15396620"/>
      <w:r>
        <w:rPr>
          <w:rFonts w:ascii="仿宋" w:eastAsia="仿宋" w:hAnsi="仿宋" w:hint="eastAsia"/>
          <w:b w:val="0"/>
        </w:rPr>
        <w:t>二、收</w:t>
      </w:r>
      <w:r>
        <w:rPr>
          <w:rStyle w:val="2Char"/>
          <w:rFonts w:ascii="仿宋" w:eastAsia="仿宋" w:hAnsi="仿宋" w:hint="eastAsia"/>
        </w:rPr>
        <w:t>入决算表</w:t>
      </w:r>
      <w:bookmarkEnd w:id="55"/>
    </w:p>
    <w:p w:rsidR="001F5114" w:rsidRDefault="00307A20">
      <w:pPr>
        <w:pStyle w:val="2"/>
        <w:rPr>
          <w:rFonts w:ascii="仿宋" w:eastAsia="仿宋" w:hAnsi="仿宋"/>
        </w:rPr>
      </w:pPr>
      <w:bookmarkStart w:id="56" w:name="_Toc15396621"/>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56"/>
    </w:p>
    <w:p w:rsidR="001F5114" w:rsidRDefault="00307A20">
      <w:pPr>
        <w:pStyle w:val="2"/>
        <w:rPr>
          <w:rFonts w:ascii="仿宋" w:eastAsia="仿宋" w:hAnsi="仿宋"/>
          <w:b w:val="0"/>
        </w:rPr>
      </w:pPr>
      <w:bookmarkStart w:id="57" w:name="_Toc15396622"/>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57"/>
    </w:p>
    <w:p w:rsidR="001F5114" w:rsidRDefault="00307A20">
      <w:pPr>
        <w:pStyle w:val="2"/>
        <w:rPr>
          <w:rStyle w:val="2Char"/>
          <w:rFonts w:ascii="仿宋" w:eastAsia="仿宋" w:hAnsi="仿宋"/>
        </w:rPr>
      </w:pPr>
      <w:bookmarkStart w:id="58" w:name="_Toc15396623"/>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59" w:name="_Toc15396624"/>
      <w:bookmarkEnd w:id="58"/>
    </w:p>
    <w:p w:rsidR="001F5114" w:rsidRDefault="00307A20">
      <w:pPr>
        <w:pStyle w:val="2"/>
        <w:rPr>
          <w:rFonts w:ascii="仿宋" w:eastAsia="仿宋" w:hAnsi="仿宋"/>
        </w:rPr>
      </w:pPr>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bookmarkEnd w:id="59"/>
    </w:p>
    <w:p w:rsidR="001F5114" w:rsidRDefault="00307A20">
      <w:pPr>
        <w:pStyle w:val="2"/>
        <w:rPr>
          <w:rFonts w:ascii="仿宋" w:eastAsia="仿宋" w:hAnsi="仿宋"/>
        </w:rPr>
      </w:pPr>
      <w:bookmarkStart w:id="60" w:name="_Toc15396625"/>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bookmarkEnd w:id="60"/>
    </w:p>
    <w:p w:rsidR="001F5114" w:rsidRDefault="00307A20">
      <w:pPr>
        <w:pStyle w:val="2"/>
        <w:rPr>
          <w:rFonts w:ascii="仿宋" w:eastAsia="仿宋" w:hAnsi="仿宋"/>
        </w:rPr>
      </w:pPr>
      <w:bookmarkStart w:id="61" w:name="_Toc15396626"/>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bookmarkEnd w:id="61"/>
    </w:p>
    <w:p w:rsidR="001F5114" w:rsidRDefault="00307A20">
      <w:pPr>
        <w:pStyle w:val="2"/>
        <w:rPr>
          <w:rFonts w:ascii="仿宋" w:eastAsia="仿宋" w:hAnsi="仿宋"/>
        </w:rPr>
      </w:pPr>
      <w:bookmarkStart w:id="62" w:name="_Toc15396627"/>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bookmarkEnd w:id="62"/>
    </w:p>
    <w:p w:rsidR="001F5114" w:rsidRDefault="00307A20">
      <w:pPr>
        <w:pStyle w:val="2"/>
        <w:rPr>
          <w:rFonts w:ascii="仿宋" w:eastAsia="仿宋" w:hAnsi="仿宋"/>
        </w:rPr>
      </w:pPr>
      <w:bookmarkStart w:id="63" w:name="_Toc15396628"/>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般公共预算财政拨款“三公”经费支出决算表</w:t>
      </w:r>
      <w:bookmarkEnd w:id="63"/>
    </w:p>
    <w:p w:rsidR="001F5114" w:rsidRDefault="00307A20">
      <w:pPr>
        <w:pStyle w:val="2"/>
        <w:rPr>
          <w:rFonts w:ascii="仿宋" w:eastAsia="仿宋" w:hAnsi="仿宋"/>
        </w:rPr>
      </w:pPr>
      <w:bookmarkStart w:id="64" w:name="_Toc15396629"/>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府性基金预算财政拨款收入支出决算表</w:t>
      </w:r>
      <w:bookmarkEnd w:id="64"/>
    </w:p>
    <w:p w:rsidR="001F5114" w:rsidRDefault="00307A20">
      <w:pPr>
        <w:pStyle w:val="2"/>
        <w:rPr>
          <w:rFonts w:ascii="仿宋" w:eastAsia="仿宋" w:hAnsi="仿宋"/>
        </w:rPr>
      </w:pPr>
      <w:bookmarkStart w:id="65" w:name="_Toc15396630"/>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府性基金预算财政拨款“三公”经费支出决算表</w:t>
      </w:r>
      <w:bookmarkEnd w:id="65"/>
    </w:p>
    <w:p w:rsidR="001F5114" w:rsidRDefault="00307A20">
      <w:pPr>
        <w:pStyle w:val="2"/>
        <w:rPr>
          <w:rStyle w:val="2Char"/>
          <w:rFonts w:ascii="仿宋" w:eastAsia="仿宋" w:hAnsi="仿宋"/>
        </w:rPr>
      </w:pPr>
      <w:bookmarkStart w:id="66" w:name="_Toc15396631"/>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有资本经营预算财政拨款收入支出决算表</w:t>
      </w:r>
      <w:bookmarkEnd w:id="66"/>
    </w:p>
    <w:p w:rsidR="001F5114" w:rsidRDefault="00307A20">
      <w:pPr>
        <w:rPr>
          <w:rFonts w:eastAsia="仿宋"/>
        </w:rPr>
      </w:pPr>
      <w:r>
        <w:rPr>
          <w:rStyle w:val="2Char"/>
          <w:rFonts w:ascii="仿宋" w:eastAsia="仿宋" w:hAnsi="仿宋" w:hint="eastAsia"/>
          <w:b w:val="0"/>
          <w:bCs w:val="0"/>
        </w:rPr>
        <w:t>十四、国有资本经营预算财政拨款支出决算表</w:t>
      </w:r>
    </w:p>
    <w:sectPr w:rsidR="001F5114" w:rsidSect="00105ED4">
      <w:headerReference w:type="default" r:id="rId14"/>
      <w:footerReference w:type="default" r:id="rId15"/>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70C" w:rsidRDefault="00F0670C">
      <w:r>
        <w:separator/>
      </w:r>
    </w:p>
  </w:endnote>
  <w:endnote w:type="continuationSeparator" w:id="0">
    <w:p w:rsidR="00F0670C" w:rsidRDefault="00F067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方正小标宋简体">
    <w:altName w:val="hakuyoxingshu7000"/>
    <w:charset w:val="86"/>
    <w:family w:val="script"/>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1F5114" w:rsidRDefault="00951F4D">
        <w:pPr>
          <w:pStyle w:val="a5"/>
          <w:jc w:val="center"/>
        </w:pPr>
        <w:r>
          <w:fldChar w:fldCharType="begin"/>
        </w:r>
        <w:r w:rsidR="00307A20">
          <w:instrText>PAGE   \* MERGEFORMAT</w:instrText>
        </w:r>
        <w:r>
          <w:fldChar w:fldCharType="separate"/>
        </w:r>
        <w:r w:rsidR="001846C6" w:rsidRPr="001846C6">
          <w:rPr>
            <w:noProof/>
            <w:lang w:val="zh-CN"/>
          </w:rPr>
          <w:t>2</w:t>
        </w:r>
        <w:r>
          <w:fldChar w:fldCharType="end"/>
        </w:r>
      </w:p>
    </w:sdtContent>
  </w:sdt>
  <w:p w:rsidR="001F5114" w:rsidRDefault="001F511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70C" w:rsidRDefault="00F0670C">
      <w:r>
        <w:separator/>
      </w:r>
    </w:p>
  </w:footnote>
  <w:footnote w:type="continuationSeparator" w:id="0">
    <w:p w:rsidR="00F0670C" w:rsidRDefault="00F067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114" w:rsidRDefault="001F5114">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2C56A19E"/>
    <w:multiLevelType w:val="singleLevel"/>
    <w:tmpl w:val="2C56A19E"/>
    <w:lvl w:ilvl="0">
      <w:start w:val="1"/>
      <w:numFmt w:val="chineseCounting"/>
      <w:suff w:val="nothing"/>
      <w:lvlText w:val="%1、"/>
      <w:lvlJc w:val="left"/>
      <w:rPr>
        <w:rFonts w:hint="eastAsia"/>
      </w:rPr>
    </w:lvl>
  </w:abstractNum>
  <w:abstractNum w:abstractNumId="4">
    <w:nsid w:val="36538228"/>
    <w:multiLevelType w:val="singleLevel"/>
    <w:tmpl w:val="36538228"/>
    <w:lvl w:ilvl="0">
      <w:start w:val="1"/>
      <w:numFmt w:val="decimal"/>
      <w:lvlText w:val="%1."/>
      <w:lvlJc w:val="left"/>
      <w:pPr>
        <w:tabs>
          <w:tab w:val="left" w:pos="312"/>
        </w:tabs>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WY3ZmZhMTcxYjYzZjNkNzNhY2NmZjFkOWQyZDgxNWEifQ=="/>
  </w:docVars>
  <w:rsids>
    <w:rsidRoot w:val="00F1361C"/>
    <w:rsid w:val="9E3A10E2"/>
    <w:rsid w:val="F2E1F9D4"/>
    <w:rsid w:val="F7880819"/>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05ED4"/>
    <w:rsid w:val="00107499"/>
    <w:rsid w:val="00114E9B"/>
    <w:rsid w:val="00142216"/>
    <w:rsid w:val="00144D6A"/>
    <w:rsid w:val="0014729F"/>
    <w:rsid w:val="00157BAB"/>
    <w:rsid w:val="001654D1"/>
    <w:rsid w:val="00167E3A"/>
    <w:rsid w:val="00174518"/>
    <w:rsid w:val="0018106D"/>
    <w:rsid w:val="001846C6"/>
    <w:rsid w:val="001877A7"/>
    <w:rsid w:val="00191536"/>
    <w:rsid w:val="00196687"/>
    <w:rsid w:val="001A79FE"/>
    <w:rsid w:val="001C0962"/>
    <w:rsid w:val="001D7531"/>
    <w:rsid w:val="001E737D"/>
    <w:rsid w:val="001F0592"/>
    <w:rsid w:val="001F5114"/>
    <w:rsid w:val="001F7506"/>
    <w:rsid w:val="002006CD"/>
    <w:rsid w:val="00202B36"/>
    <w:rsid w:val="00204B7A"/>
    <w:rsid w:val="00204CDE"/>
    <w:rsid w:val="0021101A"/>
    <w:rsid w:val="00220536"/>
    <w:rsid w:val="00226CF6"/>
    <w:rsid w:val="00235629"/>
    <w:rsid w:val="00244455"/>
    <w:rsid w:val="00260C38"/>
    <w:rsid w:val="002616C0"/>
    <w:rsid w:val="00265372"/>
    <w:rsid w:val="002662AA"/>
    <w:rsid w:val="00273F4F"/>
    <w:rsid w:val="00280496"/>
    <w:rsid w:val="00294DC9"/>
    <w:rsid w:val="00295495"/>
    <w:rsid w:val="002A31DE"/>
    <w:rsid w:val="002B2613"/>
    <w:rsid w:val="002D6D05"/>
    <w:rsid w:val="002F1818"/>
    <w:rsid w:val="002F371D"/>
    <w:rsid w:val="002F567B"/>
    <w:rsid w:val="00307A20"/>
    <w:rsid w:val="003216A9"/>
    <w:rsid w:val="00335A74"/>
    <w:rsid w:val="0036561B"/>
    <w:rsid w:val="0037013F"/>
    <w:rsid w:val="00380C92"/>
    <w:rsid w:val="00385E99"/>
    <w:rsid w:val="003A484F"/>
    <w:rsid w:val="003A4883"/>
    <w:rsid w:val="003B0BE0"/>
    <w:rsid w:val="003B0C1B"/>
    <w:rsid w:val="003B688C"/>
    <w:rsid w:val="003C0291"/>
    <w:rsid w:val="003C39AE"/>
    <w:rsid w:val="003C7B60"/>
    <w:rsid w:val="003D0C0F"/>
    <w:rsid w:val="003D1FB2"/>
    <w:rsid w:val="003D66DA"/>
    <w:rsid w:val="003E1310"/>
    <w:rsid w:val="003E18EF"/>
    <w:rsid w:val="003E6F55"/>
    <w:rsid w:val="00406254"/>
    <w:rsid w:val="00415026"/>
    <w:rsid w:val="004223DE"/>
    <w:rsid w:val="00434489"/>
    <w:rsid w:val="00437085"/>
    <w:rsid w:val="00443880"/>
    <w:rsid w:val="004464F4"/>
    <w:rsid w:val="00471401"/>
    <w:rsid w:val="00473F31"/>
    <w:rsid w:val="0048263A"/>
    <w:rsid w:val="00487E5D"/>
    <w:rsid w:val="004A711F"/>
    <w:rsid w:val="004B199D"/>
    <w:rsid w:val="004B4690"/>
    <w:rsid w:val="004C28C7"/>
    <w:rsid w:val="004C31CD"/>
    <w:rsid w:val="004E0A2D"/>
    <w:rsid w:val="004E206B"/>
    <w:rsid w:val="004E6DF7"/>
    <w:rsid w:val="004F0FBD"/>
    <w:rsid w:val="00505A47"/>
    <w:rsid w:val="00512FDA"/>
    <w:rsid w:val="00520DA0"/>
    <w:rsid w:val="005350F0"/>
    <w:rsid w:val="0054206F"/>
    <w:rsid w:val="005664BB"/>
    <w:rsid w:val="00566FFA"/>
    <w:rsid w:val="0057481D"/>
    <w:rsid w:val="0058486E"/>
    <w:rsid w:val="00585B33"/>
    <w:rsid w:val="0059014D"/>
    <w:rsid w:val="005A0298"/>
    <w:rsid w:val="005A65A6"/>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D5794"/>
    <w:rsid w:val="006F020C"/>
    <w:rsid w:val="006F6FD5"/>
    <w:rsid w:val="007127B7"/>
    <w:rsid w:val="0071798E"/>
    <w:rsid w:val="007416B6"/>
    <w:rsid w:val="00746F48"/>
    <w:rsid w:val="0075404D"/>
    <w:rsid w:val="0076182A"/>
    <w:rsid w:val="00767B7E"/>
    <w:rsid w:val="007770C3"/>
    <w:rsid w:val="00784D24"/>
    <w:rsid w:val="00785FBA"/>
    <w:rsid w:val="00786E4A"/>
    <w:rsid w:val="007875EB"/>
    <w:rsid w:val="00792368"/>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0626"/>
    <w:rsid w:val="00853718"/>
    <w:rsid w:val="00855221"/>
    <w:rsid w:val="00860645"/>
    <w:rsid w:val="00871F71"/>
    <w:rsid w:val="00872FD8"/>
    <w:rsid w:val="008828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1F4D"/>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84C76"/>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271B7"/>
    <w:rsid w:val="00D34E7C"/>
    <w:rsid w:val="00D35489"/>
    <w:rsid w:val="00D36AFE"/>
    <w:rsid w:val="00D44D4A"/>
    <w:rsid w:val="00D51276"/>
    <w:rsid w:val="00D673E1"/>
    <w:rsid w:val="00D7035F"/>
    <w:rsid w:val="00DA634F"/>
    <w:rsid w:val="00DA65AC"/>
    <w:rsid w:val="00DB1913"/>
    <w:rsid w:val="00DB23C9"/>
    <w:rsid w:val="00DC410D"/>
    <w:rsid w:val="00DC5A81"/>
    <w:rsid w:val="00DC68CA"/>
    <w:rsid w:val="00DC7CBA"/>
    <w:rsid w:val="00DD6AD6"/>
    <w:rsid w:val="00DD73B7"/>
    <w:rsid w:val="00DF28BC"/>
    <w:rsid w:val="00DF34B9"/>
    <w:rsid w:val="00E01053"/>
    <w:rsid w:val="00E07ACF"/>
    <w:rsid w:val="00E331A1"/>
    <w:rsid w:val="00E33202"/>
    <w:rsid w:val="00E336A9"/>
    <w:rsid w:val="00E472B1"/>
    <w:rsid w:val="00E50624"/>
    <w:rsid w:val="00E568DF"/>
    <w:rsid w:val="00E64269"/>
    <w:rsid w:val="00E81683"/>
    <w:rsid w:val="00E82267"/>
    <w:rsid w:val="00E853CE"/>
    <w:rsid w:val="00E867B6"/>
    <w:rsid w:val="00EA010F"/>
    <w:rsid w:val="00ED1B63"/>
    <w:rsid w:val="00ED3C1F"/>
    <w:rsid w:val="00ED4085"/>
    <w:rsid w:val="00ED420E"/>
    <w:rsid w:val="00ED6FBE"/>
    <w:rsid w:val="00EE2F57"/>
    <w:rsid w:val="00EF4C34"/>
    <w:rsid w:val="00EF77C6"/>
    <w:rsid w:val="00F05438"/>
    <w:rsid w:val="00F0670C"/>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6F04422"/>
    <w:rsid w:val="0A2032A3"/>
    <w:rsid w:val="0B8A37D8"/>
    <w:rsid w:val="0BDC3D0F"/>
    <w:rsid w:val="0CA62DED"/>
    <w:rsid w:val="0CE15890"/>
    <w:rsid w:val="0EE653DF"/>
    <w:rsid w:val="10C055FF"/>
    <w:rsid w:val="118107EC"/>
    <w:rsid w:val="11DD6519"/>
    <w:rsid w:val="15273705"/>
    <w:rsid w:val="16BB723D"/>
    <w:rsid w:val="18015F3F"/>
    <w:rsid w:val="1B445968"/>
    <w:rsid w:val="1BE8440E"/>
    <w:rsid w:val="1C695407"/>
    <w:rsid w:val="1D155CEE"/>
    <w:rsid w:val="20F57F95"/>
    <w:rsid w:val="2128720C"/>
    <w:rsid w:val="240371BF"/>
    <w:rsid w:val="25C741E6"/>
    <w:rsid w:val="27842671"/>
    <w:rsid w:val="29FD04D3"/>
    <w:rsid w:val="2ABE7A3E"/>
    <w:rsid w:val="2EFA178C"/>
    <w:rsid w:val="30B46D73"/>
    <w:rsid w:val="319F7F4E"/>
    <w:rsid w:val="31BA2ACB"/>
    <w:rsid w:val="33EE24BD"/>
    <w:rsid w:val="39AE70AB"/>
    <w:rsid w:val="3C0C0783"/>
    <w:rsid w:val="3E377BC9"/>
    <w:rsid w:val="3F9F3A96"/>
    <w:rsid w:val="43B50583"/>
    <w:rsid w:val="48C33AC0"/>
    <w:rsid w:val="493C27E9"/>
    <w:rsid w:val="496F39ED"/>
    <w:rsid w:val="49FF41D3"/>
    <w:rsid w:val="4BE068DB"/>
    <w:rsid w:val="4BF6002B"/>
    <w:rsid w:val="4DAE45B4"/>
    <w:rsid w:val="4ECE2238"/>
    <w:rsid w:val="51DB4B86"/>
    <w:rsid w:val="53FC1C9E"/>
    <w:rsid w:val="55333C3E"/>
    <w:rsid w:val="5990084B"/>
    <w:rsid w:val="5A30680F"/>
    <w:rsid w:val="5C813B86"/>
    <w:rsid w:val="5DCF1290"/>
    <w:rsid w:val="63202A83"/>
    <w:rsid w:val="64630F83"/>
    <w:rsid w:val="64CA39A1"/>
    <w:rsid w:val="66DD5AC3"/>
    <w:rsid w:val="67286268"/>
    <w:rsid w:val="6BF24039"/>
    <w:rsid w:val="6C4A05C8"/>
    <w:rsid w:val="717C6218"/>
    <w:rsid w:val="72734D90"/>
    <w:rsid w:val="79E7B28D"/>
    <w:rsid w:val="7F9F20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05ED4"/>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105ED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05ED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105ED4"/>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105ED4"/>
    <w:pPr>
      <w:spacing w:beforeLines="30"/>
    </w:pPr>
    <w:rPr>
      <w:rFonts w:ascii="仿宋_GB2312" w:eastAsia="仿宋_GB2312"/>
      <w:kern w:val="0"/>
      <w:sz w:val="30"/>
    </w:rPr>
  </w:style>
  <w:style w:type="paragraph" w:styleId="30">
    <w:name w:val="toc 3"/>
    <w:basedOn w:val="a"/>
    <w:next w:val="a"/>
    <w:uiPriority w:val="39"/>
    <w:unhideWhenUsed/>
    <w:qFormat/>
    <w:rsid w:val="00105ED4"/>
    <w:pPr>
      <w:tabs>
        <w:tab w:val="right" w:leader="dot" w:pos="8296"/>
      </w:tabs>
      <w:ind w:leftChars="400" w:left="840"/>
    </w:pPr>
  </w:style>
  <w:style w:type="paragraph" w:styleId="a4">
    <w:name w:val="Balloon Text"/>
    <w:basedOn w:val="a"/>
    <w:link w:val="Char0"/>
    <w:uiPriority w:val="99"/>
    <w:semiHidden/>
    <w:unhideWhenUsed/>
    <w:qFormat/>
    <w:rsid w:val="00105ED4"/>
    <w:rPr>
      <w:sz w:val="18"/>
      <w:szCs w:val="18"/>
    </w:rPr>
  </w:style>
  <w:style w:type="paragraph" w:styleId="a5">
    <w:name w:val="footer"/>
    <w:basedOn w:val="a"/>
    <w:link w:val="Char1"/>
    <w:uiPriority w:val="99"/>
    <w:qFormat/>
    <w:rsid w:val="00105ED4"/>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105ED4"/>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105ED4"/>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105ED4"/>
    <w:pPr>
      <w:tabs>
        <w:tab w:val="right" w:leader="dot" w:pos="8296"/>
      </w:tabs>
      <w:ind w:leftChars="200" w:left="420"/>
    </w:pPr>
  </w:style>
  <w:style w:type="character" w:styleId="a7">
    <w:name w:val="Strong"/>
    <w:basedOn w:val="a1"/>
    <w:uiPriority w:val="99"/>
    <w:qFormat/>
    <w:rsid w:val="00105ED4"/>
    <w:rPr>
      <w:b/>
    </w:rPr>
  </w:style>
  <w:style w:type="character" w:styleId="a8">
    <w:name w:val="Hyperlink"/>
    <w:basedOn w:val="a1"/>
    <w:uiPriority w:val="99"/>
    <w:unhideWhenUsed/>
    <w:qFormat/>
    <w:rsid w:val="00105ED4"/>
    <w:rPr>
      <w:color w:val="0000FF" w:themeColor="hyperlink"/>
      <w:u w:val="single"/>
    </w:rPr>
  </w:style>
  <w:style w:type="character" w:customStyle="1" w:styleId="HeaderChar">
    <w:name w:val="Header Char"/>
    <w:basedOn w:val="a1"/>
    <w:uiPriority w:val="99"/>
    <w:semiHidden/>
    <w:qFormat/>
    <w:rsid w:val="00105ED4"/>
    <w:rPr>
      <w:rFonts w:ascii="Times New Roman" w:hAnsi="Times New Roman"/>
      <w:sz w:val="18"/>
      <w:szCs w:val="18"/>
    </w:rPr>
  </w:style>
  <w:style w:type="character" w:customStyle="1" w:styleId="Char2">
    <w:name w:val="页眉 Char"/>
    <w:link w:val="a6"/>
    <w:uiPriority w:val="99"/>
    <w:semiHidden/>
    <w:qFormat/>
    <w:locked/>
    <w:rsid w:val="00105ED4"/>
    <w:rPr>
      <w:sz w:val="18"/>
    </w:rPr>
  </w:style>
  <w:style w:type="character" w:customStyle="1" w:styleId="FooterChar">
    <w:name w:val="Footer Char"/>
    <w:basedOn w:val="a1"/>
    <w:uiPriority w:val="99"/>
    <w:semiHidden/>
    <w:qFormat/>
    <w:rsid w:val="00105ED4"/>
    <w:rPr>
      <w:rFonts w:ascii="Times New Roman" w:hAnsi="Times New Roman"/>
      <w:sz w:val="18"/>
      <w:szCs w:val="18"/>
    </w:rPr>
  </w:style>
  <w:style w:type="character" w:customStyle="1" w:styleId="Char1">
    <w:name w:val="页脚 Char"/>
    <w:link w:val="a5"/>
    <w:uiPriority w:val="99"/>
    <w:qFormat/>
    <w:locked/>
    <w:rsid w:val="00105ED4"/>
    <w:rPr>
      <w:sz w:val="18"/>
    </w:rPr>
  </w:style>
  <w:style w:type="character" w:customStyle="1" w:styleId="BodyTextChar">
    <w:name w:val="Body Text Char"/>
    <w:basedOn w:val="a1"/>
    <w:uiPriority w:val="99"/>
    <w:semiHidden/>
    <w:qFormat/>
    <w:rsid w:val="00105ED4"/>
    <w:rPr>
      <w:rFonts w:ascii="Times New Roman" w:hAnsi="Times New Roman"/>
      <w:szCs w:val="24"/>
    </w:rPr>
  </w:style>
  <w:style w:type="character" w:customStyle="1" w:styleId="Char">
    <w:name w:val="正文文本 Char"/>
    <w:link w:val="a0"/>
    <w:uiPriority w:val="99"/>
    <w:qFormat/>
    <w:locked/>
    <w:rsid w:val="00105ED4"/>
    <w:rPr>
      <w:rFonts w:ascii="仿宋_GB2312" w:eastAsia="仿宋_GB2312" w:hAnsi="Times New Roman"/>
      <w:sz w:val="24"/>
    </w:rPr>
  </w:style>
  <w:style w:type="paragraph" w:customStyle="1" w:styleId="Default">
    <w:name w:val="Default"/>
    <w:uiPriority w:val="99"/>
    <w:qFormat/>
    <w:rsid w:val="00105ED4"/>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rsid w:val="00105ED4"/>
    <w:pPr>
      <w:ind w:firstLineChars="200" w:firstLine="420"/>
    </w:pPr>
  </w:style>
  <w:style w:type="character" w:customStyle="1" w:styleId="1Char">
    <w:name w:val="标题 1 Char"/>
    <w:basedOn w:val="a1"/>
    <w:link w:val="1"/>
    <w:uiPriority w:val="9"/>
    <w:qFormat/>
    <w:rsid w:val="00105ED4"/>
    <w:rPr>
      <w:rFonts w:ascii="Times New Roman" w:hAnsi="Times New Roman"/>
      <w:b/>
      <w:bCs/>
      <w:kern w:val="44"/>
      <w:sz w:val="44"/>
      <w:szCs w:val="44"/>
    </w:rPr>
  </w:style>
  <w:style w:type="character" w:customStyle="1" w:styleId="2Char">
    <w:name w:val="标题 2 Char"/>
    <w:basedOn w:val="a1"/>
    <w:link w:val="2"/>
    <w:uiPriority w:val="9"/>
    <w:qFormat/>
    <w:rsid w:val="00105ED4"/>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105ED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sid w:val="00105ED4"/>
    <w:rPr>
      <w:rFonts w:ascii="Times New Roman" w:hAnsi="Times New Roman"/>
      <w:kern w:val="2"/>
      <w:sz w:val="18"/>
      <w:szCs w:val="18"/>
    </w:rPr>
  </w:style>
  <w:style w:type="character" w:customStyle="1" w:styleId="3Char">
    <w:name w:val="标题 3 Char"/>
    <w:basedOn w:val="a1"/>
    <w:link w:val="3"/>
    <w:uiPriority w:val="9"/>
    <w:qFormat/>
    <w:rsid w:val="00105ED4"/>
    <w:rPr>
      <w:rFonts w:ascii="Times New Roman" w:hAnsi="Times New Roman"/>
      <w:b/>
      <w:bCs/>
      <w:kern w:val="2"/>
      <w:sz w:val="32"/>
      <w:szCs w:val="32"/>
    </w:rPr>
  </w:style>
  <w:style w:type="paragraph" w:customStyle="1" w:styleId="TOC2">
    <w:name w:val="TOC 标题2"/>
    <w:basedOn w:val="1"/>
    <w:next w:val="a"/>
    <w:uiPriority w:val="39"/>
    <w:unhideWhenUsed/>
    <w:qFormat/>
    <w:rsid w:val="00105ED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a">
    <w:name w:val="Normal (Web)"/>
    <w:basedOn w:val="a"/>
    <w:uiPriority w:val="99"/>
    <w:semiHidden/>
    <w:unhideWhenUsed/>
    <w:rsid w:val="00792368"/>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406460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121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131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141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151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161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171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收、支总计</a:t>
            </a:r>
          </a:p>
        </c:rich>
      </c:tx>
      <c:spPr>
        <a:noFill/>
        <a:ln>
          <a:noFill/>
        </a:ln>
        <a:effectLst/>
      </c:spPr>
    </c:title>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Sheet1!$G$6:$H$6</c:f>
              <c:strCache>
                <c:ptCount val="2"/>
                <c:pt idx="0">
                  <c:v>2020年</c:v>
                </c:pt>
                <c:pt idx="1">
                  <c:v>2021年</c:v>
                </c:pt>
              </c:strCache>
            </c:strRef>
          </c:cat>
          <c:val>
            <c:numRef>
              <c:f>Sheet1!$G$7:$H$7</c:f>
              <c:numCache>
                <c:formatCode>General</c:formatCode>
                <c:ptCount val="2"/>
                <c:pt idx="0">
                  <c:v>123.9</c:v>
                </c:pt>
                <c:pt idx="1">
                  <c:v>129.43</c:v>
                </c:pt>
              </c:numCache>
            </c:numRef>
          </c:val>
          <c:extLst xmlns:c16r2="http://schemas.microsoft.com/office/drawing/2015/06/chart">
            <c:ext xmlns:c16="http://schemas.microsoft.com/office/drawing/2014/chart" uri="{C3380CC4-5D6E-409C-BE32-E72D297353CC}">
              <c16:uniqueId val="{00000000-CD0A-4E0C-9DB1-47F223C3D908}"/>
            </c:ext>
          </c:extLst>
        </c:ser>
        <c:dLbls>
          <c:showVal val="1"/>
        </c:dLbls>
        <c:gapWidth val="219"/>
        <c:overlap val="-27"/>
        <c:axId val="51259264"/>
        <c:axId val="51286400"/>
      </c:barChart>
      <c:catAx>
        <c:axId val="512592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1286400"/>
        <c:crosses val="autoZero"/>
        <c:auto val="1"/>
        <c:lblAlgn val="ctr"/>
        <c:lblOffset val="100"/>
      </c:catAx>
      <c:valAx>
        <c:axId val="5128640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125926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收入决算结构图</a:t>
            </a:r>
            <a:endParaRPr lang="zh-CN" altLang="en-US"/>
          </a:p>
        </c:rich>
      </c:tx>
      <c:spPr>
        <a:noFill/>
        <a:ln>
          <a:noFill/>
        </a:ln>
        <a:effectLst/>
      </c:spPr>
    </c:title>
    <c:plotArea>
      <c:layout/>
      <c:pie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3A7-4E00-BFD9-42D1E5440EA5}"/>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3A7-4E00-BFD9-42D1E5440EA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Val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Sheet1!$L$6:$L$7</c:f>
              <c:strCache>
                <c:ptCount val="2"/>
                <c:pt idx="0">
                  <c:v>一般公共预算财政拨款收入</c:v>
                </c:pt>
                <c:pt idx="1">
                  <c:v>其他收入</c:v>
                </c:pt>
              </c:strCache>
            </c:strRef>
          </c:cat>
          <c:val>
            <c:numRef>
              <c:f>Sheet1!$M$6:$M$7</c:f>
              <c:numCache>
                <c:formatCode>General</c:formatCode>
                <c:ptCount val="2"/>
                <c:pt idx="0">
                  <c:v>121.43</c:v>
                </c:pt>
                <c:pt idx="1">
                  <c:v>8</c:v>
                </c:pt>
              </c:numCache>
            </c:numRef>
          </c:val>
          <c:extLst xmlns:c16r2="http://schemas.microsoft.com/office/drawing/2015/06/chart">
            <c:ext xmlns:c16="http://schemas.microsoft.com/office/drawing/2014/chart" uri="{C3380CC4-5D6E-409C-BE32-E72D297353CC}">
              <c16:uniqueId val="{00000004-13A7-4E00-BFD9-42D1E5440EA5}"/>
            </c:ext>
          </c:extLst>
        </c:ser>
        <c:dLbls>
          <c:showVal val="1"/>
        </c:dLbls>
        <c:firstSliceAng val="0"/>
      </c:pieChart>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支出决算结构图</a:t>
            </a:r>
            <a:endParaRPr lang="zh-CN" altLang="en-US"/>
          </a:p>
        </c:rich>
      </c:tx>
      <c:spPr>
        <a:noFill/>
        <a:ln>
          <a:noFill/>
        </a:ln>
        <a:effectLst/>
      </c:spPr>
    </c:title>
    <c:plotArea>
      <c:layout/>
      <c:pie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8146-472C-9AD1-BEAEA21F4CF9}"/>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8146-472C-9AD1-BEAEA21F4CF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Val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Sheet2!$C$6:$C$7</c:f>
              <c:strCache>
                <c:ptCount val="2"/>
                <c:pt idx="0">
                  <c:v>基本支出</c:v>
                </c:pt>
                <c:pt idx="1">
                  <c:v>项目支出</c:v>
                </c:pt>
              </c:strCache>
            </c:strRef>
          </c:cat>
          <c:val>
            <c:numRef>
              <c:f>Sheet2!$D$6:$D$7</c:f>
              <c:numCache>
                <c:formatCode>General</c:formatCode>
                <c:ptCount val="2"/>
                <c:pt idx="0">
                  <c:v>75.430000000000007</c:v>
                </c:pt>
                <c:pt idx="1">
                  <c:v>54</c:v>
                </c:pt>
              </c:numCache>
            </c:numRef>
          </c:val>
          <c:extLst xmlns:c16r2="http://schemas.microsoft.com/office/drawing/2015/06/chart">
            <c:ext xmlns:c16="http://schemas.microsoft.com/office/drawing/2014/chart" uri="{C3380CC4-5D6E-409C-BE32-E72D297353CC}">
              <c16:uniqueId val="{00000004-8146-472C-9AD1-BEAEA21F4CF9}"/>
            </c:ext>
          </c:extLst>
        </c:ser>
        <c:dLbls>
          <c:showVal val="1"/>
        </c:dLbls>
        <c:firstSliceAng val="0"/>
      </c:pieChart>
      <c:spPr>
        <a:noFill/>
        <a:ln>
          <a:noFill/>
        </a:ln>
        <a:effectLst/>
      </c:spPr>
    </c:plotArea>
    <c:legend>
      <c:legendPos val="b"/>
      <c:layout>
        <c:manualLayout>
          <c:xMode val="edge"/>
          <c:yMode val="edge"/>
          <c:x val="0.34704483814523185"/>
          <c:y val="0.92187445319335126"/>
          <c:w val="0.30591010498687704"/>
          <c:h val="7.8125546806649168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财政拨款收、支总计</a:t>
            </a:r>
            <a:endParaRPr lang="zh-CN" altLang="en-US"/>
          </a:p>
        </c:rich>
      </c:tx>
      <c:spPr>
        <a:noFill/>
        <a:ln>
          <a:noFill/>
        </a:ln>
        <a:effectLst/>
      </c:spPr>
    </c:title>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Sheet2!$K$6:$L$6</c:f>
              <c:strCache>
                <c:ptCount val="2"/>
                <c:pt idx="0">
                  <c:v>2020年</c:v>
                </c:pt>
                <c:pt idx="1">
                  <c:v>2021年</c:v>
                </c:pt>
              </c:strCache>
            </c:strRef>
          </c:cat>
          <c:val>
            <c:numRef>
              <c:f>Sheet2!$K$7:$L$7</c:f>
              <c:numCache>
                <c:formatCode>General</c:formatCode>
                <c:ptCount val="2"/>
                <c:pt idx="0">
                  <c:v>107.83</c:v>
                </c:pt>
                <c:pt idx="1">
                  <c:v>121.43</c:v>
                </c:pt>
              </c:numCache>
            </c:numRef>
          </c:val>
          <c:extLst xmlns:c16r2="http://schemas.microsoft.com/office/drawing/2015/06/chart">
            <c:ext xmlns:c16="http://schemas.microsoft.com/office/drawing/2014/chart" uri="{C3380CC4-5D6E-409C-BE32-E72D297353CC}">
              <c16:uniqueId val="{00000000-4902-4A6F-BA47-BEC0288C0E72}"/>
            </c:ext>
          </c:extLst>
        </c:ser>
        <c:dLbls>
          <c:showVal val="1"/>
        </c:dLbls>
        <c:gapWidth val="219"/>
        <c:overlap val="-27"/>
        <c:axId val="51956736"/>
        <c:axId val="53748480"/>
      </c:barChart>
      <c:catAx>
        <c:axId val="519567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3748480"/>
        <c:crosses val="autoZero"/>
        <c:auto val="1"/>
        <c:lblAlgn val="ctr"/>
        <c:lblOffset val="100"/>
      </c:catAx>
      <c:valAx>
        <c:axId val="5374848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195673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一般公共预算财政拨款支出</a:t>
            </a:r>
            <a:endParaRPr lang="zh-CN" altLang="en-US"/>
          </a:p>
        </c:rich>
      </c:tx>
      <c:spPr>
        <a:noFill/>
        <a:ln>
          <a:noFill/>
        </a:ln>
        <a:effectLst/>
      </c:spPr>
    </c:title>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Sheet3!$D$6:$E$6</c:f>
              <c:strCache>
                <c:ptCount val="2"/>
                <c:pt idx="0">
                  <c:v>2020年</c:v>
                </c:pt>
                <c:pt idx="1">
                  <c:v>2021年</c:v>
                </c:pt>
              </c:strCache>
            </c:strRef>
          </c:cat>
          <c:val>
            <c:numRef>
              <c:f>Sheet3!$D$7:$E$7</c:f>
              <c:numCache>
                <c:formatCode>General</c:formatCode>
                <c:ptCount val="2"/>
                <c:pt idx="0">
                  <c:v>107.83</c:v>
                </c:pt>
                <c:pt idx="1">
                  <c:v>121.43</c:v>
                </c:pt>
              </c:numCache>
            </c:numRef>
          </c:val>
          <c:extLst xmlns:c16r2="http://schemas.microsoft.com/office/drawing/2015/06/chart">
            <c:ext xmlns:c16="http://schemas.microsoft.com/office/drawing/2014/chart" uri="{C3380CC4-5D6E-409C-BE32-E72D297353CC}">
              <c16:uniqueId val="{00000000-B7C4-45F9-8000-3AFC24B1C632}"/>
            </c:ext>
          </c:extLst>
        </c:ser>
        <c:dLbls>
          <c:showVal val="1"/>
        </c:dLbls>
        <c:gapWidth val="219"/>
        <c:overlap val="-27"/>
        <c:axId val="54547968"/>
        <c:axId val="54549888"/>
      </c:barChart>
      <c:catAx>
        <c:axId val="5454796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4549888"/>
        <c:crosses val="autoZero"/>
        <c:auto val="1"/>
        <c:lblAlgn val="ctr"/>
        <c:lblOffset val="100"/>
      </c:catAx>
      <c:valAx>
        <c:axId val="5454988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454796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一般公共预算财政拨款支出决算结构</a:t>
            </a:r>
            <a:endParaRPr lang="zh-CN" altLang="en-US"/>
          </a:p>
        </c:rich>
      </c:tx>
      <c:spPr>
        <a:noFill/>
        <a:ln>
          <a:noFill/>
        </a:ln>
        <a:effectLst/>
      </c:spPr>
    </c:title>
    <c:plotArea>
      <c:layout/>
      <c:pie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79FE-47A8-9B55-AD9326A82525}"/>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79FE-47A8-9B55-AD9326A82525}"/>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79FE-47A8-9B55-AD9326A82525}"/>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79FE-47A8-9B55-AD9326A82525}"/>
              </c:ext>
            </c:extLst>
          </c:dPt>
          <c:dLbls>
            <c:dLbl>
              <c:idx val="1"/>
              <c:layout>
                <c:manualLayout>
                  <c:x val="-4.7222222222222263E-2"/>
                  <c:y val="0"/>
                </c:manualLayout>
              </c:layout>
              <c:dLblPos val="bestFi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9FE-47A8-9B55-AD9326A82525}"/>
                </c:ext>
              </c:extLst>
            </c:dLbl>
            <c:dLbl>
              <c:idx val="2"/>
              <c:layout>
                <c:manualLayout>
                  <c:x val="-2.7777777777777584E-3"/>
                  <c:y val="-4.6296296296296335E-2"/>
                </c:manualLayout>
              </c:layout>
              <c:dLblPos val="bestFi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9FE-47A8-9B55-AD9326A82525}"/>
                </c:ext>
              </c:extLst>
            </c:dLbl>
            <c:dLbl>
              <c:idx val="3"/>
              <c:layout>
                <c:manualLayout>
                  <c:x val="0.13611111111111118"/>
                  <c:y val="-4.6296296296296129E-3"/>
                </c:manualLayout>
              </c:layout>
              <c:dLblPos val="bestFi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79FE-47A8-9B55-AD9326A8252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Val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Sheet3!$L$6:$L$9</c:f>
              <c:strCache>
                <c:ptCount val="4"/>
                <c:pt idx="0">
                  <c:v>文化旅游体育与传媒（类）支出</c:v>
                </c:pt>
                <c:pt idx="1">
                  <c:v>社会保障和就业（类）支出</c:v>
                </c:pt>
                <c:pt idx="2">
                  <c:v>卫生健康支出</c:v>
                </c:pt>
                <c:pt idx="3">
                  <c:v>住房保障支出</c:v>
                </c:pt>
              </c:strCache>
            </c:strRef>
          </c:cat>
          <c:val>
            <c:numRef>
              <c:f>Sheet3!$M$6:$M$9</c:f>
              <c:numCache>
                <c:formatCode>General</c:formatCode>
                <c:ptCount val="4"/>
                <c:pt idx="0">
                  <c:v>108.81</c:v>
                </c:pt>
                <c:pt idx="1">
                  <c:v>7.74</c:v>
                </c:pt>
                <c:pt idx="2">
                  <c:v>1.9900000000000009</c:v>
                </c:pt>
                <c:pt idx="3">
                  <c:v>2.8899999999999997</c:v>
                </c:pt>
              </c:numCache>
            </c:numRef>
          </c:val>
          <c:extLst xmlns:c16r2="http://schemas.microsoft.com/office/drawing/2015/06/chart">
            <c:ext xmlns:c16="http://schemas.microsoft.com/office/drawing/2014/chart" uri="{C3380CC4-5D6E-409C-BE32-E72D297353CC}">
              <c16:uniqueId val="{00000008-79FE-47A8-9B55-AD9326A82525}"/>
            </c:ext>
          </c:extLst>
        </c:ser>
        <c:dLbls>
          <c:showVal val="1"/>
        </c:dLbls>
        <c:firstSliceAng val="0"/>
      </c:pieChart>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“三公”经费财政拨款支出结构</a:t>
            </a:r>
            <a:endParaRPr lang="zh-CN" altLang="en-US"/>
          </a:p>
        </c:rich>
      </c:tx>
      <c:spPr>
        <a:noFill/>
        <a:ln>
          <a:noFill/>
        </a:ln>
        <a:effectLst/>
      </c:spPr>
    </c:title>
    <c:plotArea>
      <c:layout/>
      <c:pie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2331-4261-AB8B-035CA6E05E70}"/>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2331-4261-AB8B-035CA6E05E70}"/>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2331-4261-AB8B-035CA6E05E7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Val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Sheet4!$E$7:$E$9</c:f>
              <c:strCache>
                <c:ptCount val="3"/>
                <c:pt idx="0">
                  <c:v>因公出国（境）费支出</c:v>
                </c:pt>
                <c:pt idx="1">
                  <c:v>公务用车购置及运行维护费支出</c:v>
                </c:pt>
                <c:pt idx="2">
                  <c:v>公务接待费支出</c:v>
                </c:pt>
              </c:strCache>
            </c:strRef>
          </c:cat>
          <c:val>
            <c:numRef>
              <c:f>Sheet4!$F$7:$F$9</c:f>
              <c:numCache>
                <c:formatCode>General</c:formatCode>
                <c:ptCount val="3"/>
                <c:pt idx="0">
                  <c:v>0</c:v>
                </c:pt>
                <c:pt idx="1">
                  <c:v>5.4300000000000024</c:v>
                </c:pt>
                <c:pt idx="2">
                  <c:v>0</c:v>
                </c:pt>
              </c:numCache>
            </c:numRef>
          </c:val>
          <c:extLst xmlns:c16r2="http://schemas.microsoft.com/office/drawing/2015/06/chart">
            <c:ext xmlns:c16="http://schemas.microsoft.com/office/drawing/2014/chart" uri="{C3380CC4-5D6E-409C-BE32-E72D297353CC}">
              <c16:uniqueId val="{00000006-2331-4261-AB8B-035CA6E05E70}"/>
            </c:ext>
          </c:extLst>
        </c:ser>
        <c:dLbls>
          <c:showVal val="1"/>
        </c:dLbls>
        <c:firstSliceAng val="0"/>
      </c:pieChart>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20</Pages>
  <Words>966</Words>
  <Characters>5509</Characters>
  <Application>Microsoft Office Word</Application>
  <DocSecurity>0</DocSecurity>
  <Lines>45</Lines>
  <Paragraphs>12</Paragraphs>
  <ScaleCrop>false</ScaleCrop>
  <Company>四川省财政厅</Company>
  <LinksUpToDate>false</LinksUpToDate>
  <CharactersWithSpaces>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Administrator</cp:lastModifiedBy>
  <cp:revision>56</cp:revision>
  <cp:lastPrinted>2022-08-06T02:23:00Z</cp:lastPrinted>
  <dcterms:created xsi:type="dcterms:W3CDTF">2020-08-05T01:49:00Z</dcterms:created>
  <dcterms:modified xsi:type="dcterms:W3CDTF">2022-09-07T05:34:00Z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58FB13E36A704C1D8264B4EB6A2ECDE1</vt:lpwstr>
  </property>
</Properties>
</file>